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6D9F9" w14:textId="77777777" w:rsidR="000372D1" w:rsidRDefault="000372D1" w:rsidP="005328F3">
      <w:pPr>
        <w:rPr>
          <w:shd w:val="clear" w:color="auto" w:fill="auto"/>
        </w:rPr>
      </w:pPr>
    </w:p>
    <w:p w14:paraId="52B8226E" w14:textId="243DDB22" w:rsidR="000372D1" w:rsidRDefault="000372D1" w:rsidP="000372D1">
      <w:pPr>
        <w:pStyle w:val="Heading2"/>
        <w:rPr>
          <w:shd w:val="clear" w:color="auto" w:fill="auto"/>
        </w:rPr>
      </w:pPr>
      <w:r>
        <w:rPr>
          <w:shd w:val="clear" w:color="auto" w:fill="auto"/>
        </w:rPr>
        <w:t>Position overview</w:t>
      </w:r>
    </w:p>
    <w:p w14:paraId="1D9FC894" w14:textId="40C57916" w:rsidR="005328F3" w:rsidRDefault="000372D1" w:rsidP="005328F3">
      <w:pPr>
        <w:rPr>
          <w:shd w:val="clear" w:color="auto" w:fill="auto"/>
        </w:rPr>
      </w:pPr>
      <w:r w:rsidRPr="000372D1">
        <w:rPr>
          <w:shd w:val="clear" w:color="auto" w:fill="auto"/>
        </w:rPr>
        <w:t xml:space="preserve">To deal with the legal </w:t>
      </w:r>
      <w:proofErr w:type="gramStart"/>
      <w:r w:rsidRPr="000372D1">
        <w:rPr>
          <w:shd w:val="clear" w:color="auto" w:fill="auto"/>
        </w:rPr>
        <w:t>expenses</w:t>
      </w:r>
      <w:proofErr w:type="gramEnd"/>
      <w:r w:rsidRPr="000372D1">
        <w:rPr>
          <w:shd w:val="clear" w:color="auto" w:fill="auto"/>
        </w:rPr>
        <w:t xml:space="preserve"> insurance claims in an effective and efficient manner with the support of other member</w:t>
      </w:r>
      <w:r w:rsidR="0056385B">
        <w:rPr>
          <w:shd w:val="clear" w:color="auto" w:fill="auto"/>
        </w:rPr>
        <w:t>s</w:t>
      </w:r>
      <w:r w:rsidRPr="000372D1">
        <w:rPr>
          <w:shd w:val="clear" w:color="auto" w:fill="auto"/>
        </w:rPr>
        <w:t xml:space="preserve"> of the team, Team Managers, Claims Managers and Director of </w:t>
      </w:r>
      <w:r w:rsidR="006D4487">
        <w:rPr>
          <w:shd w:val="clear" w:color="auto" w:fill="auto"/>
        </w:rPr>
        <w:t xml:space="preserve">Technical </w:t>
      </w:r>
      <w:r w:rsidRPr="000372D1">
        <w:rPr>
          <w:shd w:val="clear" w:color="auto" w:fill="auto"/>
        </w:rPr>
        <w:t>Claims. Claims include but are not limited to personal injury</w:t>
      </w:r>
      <w:r w:rsidR="005D70E0">
        <w:rPr>
          <w:shd w:val="clear" w:color="auto" w:fill="auto"/>
        </w:rPr>
        <w:t xml:space="preserve"> - </w:t>
      </w:r>
      <w:r w:rsidRPr="000372D1">
        <w:rPr>
          <w:shd w:val="clear" w:color="auto" w:fill="auto"/>
        </w:rPr>
        <w:t>both motor and non-motor</w:t>
      </w:r>
      <w:r w:rsidR="005D70E0">
        <w:rPr>
          <w:shd w:val="clear" w:color="auto" w:fill="auto"/>
        </w:rPr>
        <w:t xml:space="preserve"> </w:t>
      </w:r>
      <w:r w:rsidR="000E145D">
        <w:rPr>
          <w:shd w:val="clear" w:color="auto" w:fill="auto"/>
        </w:rPr>
        <w:t>–</w:t>
      </w:r>
      <w:r w:rsidR="005D70E0">
        <w:rPr>
          <w:shd w:val="clear" w:color="auto" w:fill="auto"/>
        </w:rPr>
        <w:t xml:space="preserve"> </w:t>
      </w:r>
      <w:r w:rsidR="00954826">
        <w:rPr>
          <w:shd w:val="clear" w:color="auto" w:fill="auto"/>
        </w:rPr>
        <w:t xml:space="preserve">uninsured loss recovery, </w:t>
      </w:r>
      <w:r w:rsidR="000E145D">
        <w:rPr>
          <w:shd w:val="clear" w:color="auto" w:fill="auto"/>
        </w:rPr>
        <w:t>legal</w:t>
      </w:r>
      <w:r w:rsidR="005D70E0">
        <w:rPr>
          <w:shd w:val="clear" w:color="auto" w:fill="auto"/>
        </w:rPr>
        <w:t xml:space="preserve"> defence</w:t>
      </w:r>
      <w:r w:rsidRPr="000372D1">
        <w:rPr>
          <w:shd w:val="clear" w:color="auto" w:fill="auto"/>
        </w:rPr>
        <w:t xml:space="preserve">, </w:t>
      </w:r>
      <w:r w:rsidR="00CD2C01">
        <w:rPr>
          <w:shd w:val="clear" w:color="auto" w:fill="auto"/>
        </w:rPr>
        <w:t xml:space="preserve">police, </w:t>
      </w:r>
      <w:r w:rsidRPr="000372D1">
        <w:rPr>
          <w:shd w:val="clear" w:color="auto" w:fill="auto"/>
        </w:rPr>
        <w:t xml:space="preserve">clinical negligence, </w:t>
      </w:r>
      <w:r w:rsidR="009C121D">
        <w:rPr>
          <w:shd w:val="clear" w:color="auto" w:fill="auto"/>
        </w:rPr>
        <w:t xml:space="preserve">marine, </w:t>
      </w:r>
      <w:r w:rsidRPr="000372D1">
        <w:rPr>
          <w:shd w:val="clear" w:color="auto" w:fill="auto"/>
        </w:rPr>
        <w:t>landlord and tenant disputes</w:t>
      </w:r>
      <w:r w:rsidR="00CD2C01">
        <w:rPr>
          <w:shd w:val="clear" w:color="auto" w:fill="auto"/>
        </w:rPr>
        <w:t>.</w:t>
      </w:r>
    </w:p>
    <w:p w14:paraId="60E66B09" w14:textId="70C239C6" w:rsidR="000372D1" w:rsidRDefault="000372D1" w:rsidP="005328F3">
      <w:pPr>
        <w:rPr>
          <w:shd w:val="clear" w:color="auto" w:fill="auto"/>
        </w:rPr>
      </w:pPr>
    </w:p>
    <w:tbl>
      <w:tblPr>
        <w:tblpPr w:leftFromText="180" w:rightFromText="180" w:vertAnchor="page" w:horzAnchor="margin" w:tblpY="38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7300"/>
      </w:tblGrid>
      <w:tr w:rsidR="000372D1" w:rsidRPr="00F95D7C" w14:paraId="1D1AA09F" w14:textId="77777777" w:rsidTr="00FB7F6D">
        <w:trPr>
          <w:trHeight w:val="283"/>
        </w:trPr>
        <w:tc>
          <w:tcPr>
            <w:tcW w:w="3158" w:type="dxa"/>
            <w:shd w:val="clear" w:color="auto" w:fill="auto"/>
          </w:tcPr>
          <w:p w14:paraId="0E8E7C76" w14:textId="77777777" w:rsidR="000372D1" w:rsidRPr="00BA1788" w:rsidRDefault="000372D1" w:rsidP="00FB7F6D">
            <w:pPr>
              <w:rPr>
                <w:rFonts w:cs="Arial"/>
                <w:b/>
              </w:rPr>
            </w:pPr>
            <w:r w:rsidRPr="00E065D0">
              <w:rPr>
                <w:rFonts w:cs="Arial"/>
                <w:b/>
              </w:rPr>
              <w:t>Job Title</w:t>
            </w:r>
          </w:p>
        </w:tc>
        <w:tc>
          <w:tcPr>
            <w:tcW w:w="7327" w:type="dxa"/>
          </w:tcPr>
          <w:p w14:paraId="0B497BAF" w14:textId="43A727D9" w:rsidR="000372D1" w:rsidRPr="00BA1788" w:rsidRDefault="000372D1" w:rsidP="00FB7F6D">
            <w:pPr>
              <w:pStyle w:val="AmTrustBlack"/>
              <w:jc w:val="both"/>
              <w:rPr>
                <w:rFonts w:ascii="Poppins" w:hAnsi="Poppins" w:cs="Poppins"/>
                <w:color w:val="auto"/>
                <w:sz w:val="22"/>
                <w:szCs w:val="22"/>
                <w:lang w:eastAsia="en-GB"/>
              </w:rPr>
            </w:pPr>
            <w:r>
              <w:rPr>
                <w:rFonts w:ascii="Poppins" w:hAnsi="Poppins" w:cs="Poppins"/>
                <w:color w:val="auto"/>
                <w:sz w:val="22"/>
                <w:szCs w:val="22"/>
                <w:lang w:eastAsia="en-GB"/>
              </w:rPr>
              <w:t>Claims Advis</w:t>
            </w:r>
            <w:r w:rsidR="00AF0643">
              <w:rPr>
                <w:rFonts w:ascii="Poppins" w:hAnsi="Poppins" w:cs="Poppins"/>
                <w:color w:val="auto"/>
                <w:sz w:val="22"/>
                <w:szCs w:val="22"/>
                <w:lang w:eastAsia="en-GB"/>
              </w:rPr>
              <w:t>o</w:t>
            </w:r>
            <w:r>
              <w:rPr>
                <w:rFonts w:ascii="Poppins" w:hAnsi="Poppins" w:cs="Poppins"/>
                <w:color w:val="auto"/>
                <w:sz w:val="22"/>
                <w:szCs w:val="22"/>
                <w:lang w:eastAsia="en-GB"/>
              </w:rPr>
              <w:t>r</w:t>
            </w:r>
            <w:r w:rsidR="00AF0643">
              <w:rPr>
                <w:rFonts w:ascii="Poppins" w:hAnsi="Poppins" w:cs="Poppins"/>
                <w:color w:val="auto"/>
                <w:sz w:val="22"/>
                <w:szCs w:val="22"/>
                <w:lang w:eastAsia="en-GB"/>
              </w:rPr>
              <w:t xml:space="preserve"> </w:t>
            </w:r>
          </w:p>
        </w:tc>
      </w:tr>
      <w:tr w:rsidR="000372D1" w:rsidRPr="00F95D7C" w14:paraId="35828C39" w14:textId="77777777" w:rsidTr="00FB7F6D">
        <w:trPr>
          <w:trHeight w:val="283"/>
        </w:trPr>
        <w:tc>
          <w:tcPr>
            <w:tcW w:w="3158" w:type="dxa"/>
            <w:shd w:val="clear" w:color="auto" w:fill="auto"/>
          </w:tcPr>
          <w:p w14:paraId="2190C882" w14:textId="77777777" w:rsidR="000372D1" w:rsidRPr="00BA1788" w:rsidRDefault="000372D1" w:rsidP="00FB7F6D">
            <w:pPr>
              <w:rPr>
                <w:rFonts w:cs="Arial"/>
                <w:b/>
              </w:rPr>
            </w:pPr>
            <w:r w:rsidRPr="00BA1788">
              <w:rPr>
                <w:rFonts w:cs="Arial"/>
                <w:b/>
              </w:rPr>
              <w:t>Reporting to</w:t>
            </w:r>
          </w:p>
        </w:tc>
        <w:tc>
          <w:tcPr>
            <w:tcW w:w="7327" w:type="dxa"/>
          </w:tcPr>
          <w:p w14:paraId="4A68E769" w14:textId="43AE6D86" w:rsidR="000372D1" w:rsidRPr="00BA1788" w:rsidRDefault="001B5140" w:rsidP="00FB7F6D">
            <w:pPr>
              <w:pStyle w:val="AmTrustBlack"/>
              <w:jc w:val="both"/>
              <w:rPr>
                <w:rFonts w:ascii="Poppins" w:hAnsi="Poppins" w:cs="Poppins"/>
                <w:color w:val="auto"/>
                <w:sz w:val="22"/>
                <w:szCs w:val="22"/>
                <w:lang w:eastAsia="en-GB"/>
              </w:rPr>
            </w:pPr>
            <w:r>
              <w:rPr>
                <w:rFonts w:ascii="Poppins" w:hAnsi="Poppins" w:cs="Poppins"/>
                <w:color w:val="auto"/>
                <w:sz w:val="22"/>
                <w:szCs w:val="22"/>
                <w:lang w:eastAsia="en-GB"/>
              </w:rPr>
              <w:t>Claims Team Manager</w:t>
            </w:r>
          </w:p>
        </w:tc>
      </w:tr>
      <w:tr w:rsidR="000372D1" w:rsidRPr="00F95D7C" w14:paraId="64E99F03" w14:textId="77777777" w:rsidTr="00FB7F6D">
        <w:trPr>
          <w:trHeight w:val="283"/>
        </w:trPr>
        <w:tc>
          <w:tcPr>
            <w:tcW w:w="3158" w:type="dxa"/>
            <w:shd w:val="clear" w:color="auto" w:fill="auto"/>
          </w:tcPr>
          <w:p w14:paraId="6C4A41D1" w14:textId="77777777" w:rsidR="000372D1" w:rsidRPr="00BA1788" w:rsidRDefault="000372D1" w:rsidP="00FB7F6D">
            <w:pPr>
              <w:rPr>
                <w:rFonts w:cs="Arial"/>
                <w:b/>
              </w:rPr>
            </w:pPr>
            <w:r w:rsidRPr="00BA1788">
              <w:rPr>
                <w:rFonts w:cs="Arial"/>
                <w:b/>
              </w:rPr>
              <w:t>SMCR/CERT role</w:t>
            </w:r>
          </w:p>
        </w:tc>
        <w:tc>
          <w:tcPr>
            <w:tcW w:w="7327" w:type="dxa"/>
          </w:tcPr>
          <w:p w14:paraId="77CBEA54" w14:textId="062D0BA3" w:rsidR="000372D1" w:rsidRPr="00BA1788" w:rsidRDefault="000372D1" w:rsidP="00FB7F6D">
            <w:pPr>
              <w:pStyle w:val="AmTrustBlack"/>
              <w:jc w:val="both"/>
              <w:rPr>
                <w:rFonts w:ascii="Poppins" w:hAnsi="Poppins" w:cs="Poppins"/>
                <w:bCs/>
                <w:color w:val="auto"/>
                <w:sz w:val="22"/>
                <w:szCs w:val="22"/>
                <w:lang w:eastAsia="en-GB"/>
              </w:rPr>
            </w:pPr>
            <w:r w:rsidRPr="000372D1">
              <w:rPr>
                <w:rFonts w:ascii="Poppins" w:hAnsi="Poppins" w:cs="Poppins"/>
                <w:bCs/>
                <w:color w:val="auto"/>
                <w:sz w:val="22"/>
                <w:szCs w:val="22"/>
                <w:lang w:eastAsia="en-GB"/>
              </w:rPr>
              <w:t xml:space="preserve">N/A  </w:t>
            </w:r>
          </w:p>
        </w:tc>
      </w:tr>
      <w:tr w:rsidR="000372D1" w:rsidRPr="00F95D7C" w14:paraId="5105B244" w14:textId="77777777" w:rsidTr="00FB7F6D">
        <w:trPr>
          <w:trHeight w:val="283"/>
        </w:trPr>
        <w:tc>
          <w:tcPr>
            <w:tcW w:w="3158" w:type="dxa"/>
            <w:shd w:val="clear" w:color="auto" w:fill="auto"/>
          </w:tcPr>
          <w:p w14:paraId="718611B9" w14:textId="77777777" w:rsidR="000372D1" w:rsidRPr="00BA1788" w:rsidRDefault="000372D1" w:rsidP="00FB7F6D">
            <w:pPr>
              <w:rPr>
                <w:rFonts w:cs="Arial"/>
                <w:b/>
              </w:rPr>
            </w:pPr>
            <w:r w:rsidRPr="00BA1788">
              <w:rPr>
                <w:rFonts w:cs="Arial"/>
                <w:b/>
              </w:rPr>
              <w:t>Department</w:t>
            </w:r>
          </w:p>
        </w:tc>
        <w:tc>
          <w:tcPr>
            <w:tcW w:w="7327" w:type="dxa"/>
          </w:tcPr>
          <w:p w14:paraId="3F62EC08" w14:textId="457162DF" w:rsidR="000372D1" w:rsidRPr="00BA1788" w:rsidRDefault="00231D71" w:rsidP="00FB7F6D">
            <w:pPr>
              <w:pStyle w:val="AmTrustBlack"/>
              <w:tabs>
                <w:tab w:val="left" w:pos="2370"/>
              </w:tabs>
              <w:jc w:val="both"/>
              <w:rPr>
                <w:rFonts w:ascii="Poppins" w:hAnsi="Poppins" w:cs="Poppins"/>
                <w:color w:val="auto"/>
                <w:sz w:val="22"/>
                <w:szCs w:val="22"/>
                <w:lang w:eastAsia="en-GB"/>
              </w:rPr>
            </w:pPr>
            <w:r>
              <w:rPr>
                <w:rFonts w:ascii="Poppins" w:hAnsi="Poppins" w:cs="Poppins"/>
                <w:color w:val="auto"/>
                <w:sz w:val="22"/>
                <w:szCs w:val="22"/>
                <w:lang w:eastAsia="en-GB"/>
              </w:rPr>
              <w:t xml:space="preserve">Special Risks </w:t>
            </w:r>
            <w:r w:rsidR="000372D1">
              <w:rPr>
                <w:rFonts w:ascii="Poppins" w:hAnsi="Poppins" w:cs="Poppins"/>
                <w:color w:val="auto"/>
                <w:sz w:val="22"/>
                <w:szCs w:val="22"/>
                <w:lang w:eastAsia="en-GB"/>
              </w:rPr>
              <w:t>Claims</w:t>
            </w:r>
            <w:r w:rsidR="000C6236">
              <w:rPr>
                <w:rFonts w:ascii="Poppins" w:hAnsi="Poppins" w:cs="Poppins"/>
                <w:color w:val="auto"/>
                <w:sz w:val="22"/>
                <w:szCs w:val="22"/>
                <w:lang w:eastAsia="en-GB"/>
              </w:rPr>
              <w:t xml:space="preserve"> - Colchester</w:t>
            </w:r>
          </w:p>
        </w:tc>
      </w:tr>
      <w:tr w:rsidR="000372D1" w:rsidRPr="00F95D7C" w14:paraId="7C1E627F" w14:textId="77777777" w:rsidTr="00FB7F6D">
        <w:trPr>
          <w:trHeight w:val="283"/>
        </w:trPr>
        <w:tc>
          <w:tcPr>
            <w:tcW w:w="3158" w:type="dxa"/>
            <w:shd w:val="clear" w:color="auto" w:fill="auto"/>
          </w:tcPr>
          <w:p w14:paraId="6294BFDB" w14:textId="77777777" w:rsidR="000372D1" w:rsidRPr="00EB5738" w:rsidRDefault="000372D1" w:rsidP="00FB7F6D">
            <w:pPr>
              <w:rPr>
                <w:rFonts w:cs="Arial"/>
              </w:rPr>
            </w:pPr>
            <w:r w:rsidRPr="00E065D0">
              <w:rPr>
                <w:rFonts w:cs="Arial"/>
                <w:b/>
              </w:rPr>
              <w:t>Revision Date</w:t>
            </w:r>
          </w:p>
        </w:tc>
        <w:tc>
          <w:tcPr>
            <w:tcW w:w="7327" w:type="dxa"/>
          </w:tcPr>
          <w:p w14:paraId="7F9116A3" w14:textId="70E200BE" w:rsidR="000372D1" w:rsidRPr="00BA1788" w:rsidRDefault="006D4487" w:rsidP="00FB7F6D">
            <w:pPr>
              <w:pStyle w:val="AmTrustBlack"/>
              <w:jc w:val="both"/>
              <w:rPr>
                <w:rFonts w:ascii="Poppins" w:hAnsi="Poppins" w:cs="Poppins"/>
                <w:color w:val="auto"/>
                <w:sz w:val="22"/>
                <w:szCs w:val="22"/>
                <w:lang w:eastAsia="en-GB"/>
              </w:rPr>
            </w:pPr>
            <w:r>
              <w:rPr>
                <w:rFonts w:ascii="Poppins" w:hAnsi="Poppins" w:cs="Poppins"/>
                <w:color w:val="auto"/>
                <w:sz w:val="22"/>
                <w:szCs w:val="22"/>
                <w:lang w:eastAsia="en-GB"/>
              </w:rPr>
              <w:t>1</w:t>
            </w:r>
            <w:r w:rsidR="00AF0643">
              <w:rPr>
                <w:rFonts w:ascii="Poppins" w:hAnsi="Poppins" w:cs="Poppins"/>
                <w:color w:val="auto"/>
                <w:sz w:val="22"/>
                <w:szCs w:val="22"/>
                <w:lang w:eastAsia="en-GB"/>
              </w:rPr>
              <w:t>5</w:t>
            </w:r>
            <w:r w:rsidR="000C6236" w:rsidRPr="000C6236">
              <w:rPr>
                <w:rFonts w:ascii="Poppins" w:hAnsi="Poppins" w:cs="Poppins"/>
                <w:color w:val="auto"/>
                <w:sz w:val="22"/>
                <w:szCs w:val="22"/>
                <w:vertAlign w:val="superscript"/>
                <w:lang w:eastAsia="en-GB"/>
              </w:rPr>
              <w:t>th</w:t>
            </w:r>
            <w:r w:rsidR="000C6236">
              <w:rPr>
                <w:rFonts w:ascii="Poppins" w:hAnsi="Poppins" w:cs="Poppins"/>
                <w:color w:val="auto"/>
                <w:sz w:val="22"/>
                <w:szCs w:val="22"/>
                <w:lang w:eastAsia="en-GB"/>
              </w:rPr>
              <w:t xml:space="preserve"> September</w:t>
            </w:r>
            <w:r w:rsidR="003B002D">
              <w:rPr>
                <w:rFonts w:ascii="Poppins" w:hAnsi="Poppins" w:cs="Poppins"/>
                <w:color w:val="auto"/>
                <w:sz w:val="22"/>
                <w:szCs w:val="22"/>
                <w:lang w:eastAsia="en-GB"/>
              </w:rPr>
              <w:t xml:space="preserve"> 202</w:t>
            </w:r>
            <w:r>
              <w:rPr>
                <w:rFonts w:ascii="Poppins" w:hAnsi="Poppins" w:cs="Poppins"/>
                <w:color w:val="auto"/>
                <w:sz w:val="22"/>
                <w:szCs w:val="22"/>
                <w:lang w:eastAsia="en-GB"/>
              </w:rPr>
              <w:t>5</w:t>
            </w:r>
          </w:p>
        </w:tc>
      </w:tr>
    </w:tbl>
    <w:p w14:paraId="662F5F2F" w14:textId="42636A76" w:rsidR="000372D1" w:rsidRDefault="000372D1" w:rsidP="005328F3">
      <w:pPr>
        <w:rPr>
          <w:shd w:val="clear" w:color="auto" w:fill="auto"/>
        </w:rPr>
      </w:pPr>
    </w:p>
    <w:p w14:paraId="594DBA23" w14:textId="6B189070" w:rsidR="000372D1" w:rsidRDefault="00EF288E" w:rsidP="000372D1">
      <w:pPr>
        <w:pStyle w:val="Heading2"/>
        <w:rPr>
          <w:shd w:val="clear" w:color="auto" w:fill="auto"/>
        </w:rPr>
      </w:pPr>
      <w:r>
        <w:rPr>
          <w:shd w:val="clear" w:color="auto" w:fill="auto"/>
        </w:rPr>
        <w:t xml:space="preserve">Essential Job Functions </w:t>
      </w:r>
    </w:p>
    <w:p w14:paraId="286A161F" w14:textId="018B481B" w:rsidR="00EF288E" w:rsidRPr="00EF288E" w:rsidRDefault="00EF288E" w:rsidP="00EF288E">
      <w:pPr>
        <w:spacing w:before="120"/>
        <w:ind w:left="218" w:right="-18"/>
        <w:rPr>
          <w:rFonts w:cs="Arial"/>
          <w:i/>
          <w:iCs/>
          <w:sz w:val="24"/>
          <w:szCs w:val="24"/>
        </w:rPr>
      </w:pPr>
      <w:r w:rsidRPr="00EF288E">
        <w:rPr>
          <w:rFonts w:cs="Arial"/>
          <w:i/>
          <w:iCs/>
          <w:sz w:val="24"/>
          <w:szCs w:val="24"/>
        </w:rPr>
        <w:t>Management of new and live claims</w:t>
      </w:r>
    </w:p>
    <w:p w14:paraId="33184E6C" w14:textId="364BF97C" w:rsidR="000372D1" w:rsidRDefault="000372D1" w:rsidP="000372D1">
      <w:pPr>
        <w:numPr>
          <w:ilvl w:val="0"/>
          <w:numId w:val="4"/>
        </w:numPr>
        <w:spacing w:before="120"/>
        <w:ind w:right="-18"/>
        <w:rPr>
          <w:rFonts w:cs="Arial"/>
          <w:szCs w:val="22"/>
        </w:rPr>
      </w:pPr>
      <w:r w:rsidRPr="00340238">
        <w:rPr>
          <w:rFonts w:cs="Arial"/>
          <w:szCs w:val="22"/>
        </w:rPr>
        <w:t>Handling legal expenses claim</w:t>
      </w:r>
      <w:r w:rsidR="003B002D">
        <w:rPr>
          <w:rFonts w:cs="Arial"/>
          <w:szCs w:val="22"/>
        </w:rPr>
        <w:t xml:space="preserve">s.  </w:t>
      </w:r>
      <w:r>
        <w:rPr>
          <w:rFonts w:cs="Arial"/>
          <w:szCs w:val="22"/>
        </w:rPr>
        <w:t>If the claim is to be declined</w:t>
      </w:r>
      <w:r w:rsidRPr="00340238">
        <w:rPr>
          <w:rFonts w:cs="Arial"/>
          <w:szCs w:val="22"/>
        </w:rPr>
        <w:t xml:space="preserve">, ensure </w:t>
      </w:r>
      <w:r w:rsidR="00C3740B" w:rsidRPr="00340238">
        <w:rPr>
          <w:rFonts w:cs="Arial"/>
          <w:szCs w:val="22"/>
        </w:rPr>
        <w:t>that</w:t>
      </w:r>
      <w:r w:rsidR="00C3740B">
        <w:rPr>
          <w:rFonts w:cs="Arial"/>
          <w:szCs w:val="22"/>
        </w:rPr>
        <w:t xml:space="preserve"> </w:t>
      </w:r>
      <w:r w:rsidR="00C3740B" w:rsidRPr="00340238">
        <w:rPr>
          <w:rFonts w:cs="Arial"/>
          <w:szCs w:val="22"/>
        </w:rPr>
        <w:t>the</w:t>
      </w:r>
      <w:r w:rsidRPr="00340238">
        <w:rPr>
          <w:rFonts w:cs="Arial"/>
          <w:szCs w:val="22"/>
        </w:rPr>
        <w:t xml:space="preserve"> reason is clearly explained and the policy wording is</w:t>
      </w:r>
      <w:r>
        <w:rPr>
          <w:rFonts w:cs="Arial"/>
          <w:szCs w:val="22"/>
        </w:rPr>
        <w:t xml:space="preserve"> quoted, </w:t>
      </w:r>
      <w:r w:rsidRPr="00340238">
        <w:rPr>
          <w:rFonts w:cs="Arial"/>
          <w:szCs w:val="22"/>
        </w:rPr>
        <w:t>with reference to the page and paragraph numbers</w:t>
      </w:r>
    </w:p>
    <w:p w14:paraId="46855B07" w14:textId="4C231523" w:rsidR="000372D1" w:rsidRDefault="000372D1" w:rsidP="000372D1">
      <w:pPr>
        <w:numPr>
          <w:ilvl w:val="0"/>
          <w:numId w:val="4"/>
        </w:numPr>
        <w:spacing w:before="120"/>
        <w:ind w:right="-18"/>
        <w:rPr>
          <w:rFonts w:cs="Arial"/>
          <w:szCs w:val="22"/>
        </w:rPr>
      </w:pPr>
      <w:r w:rsidRPr="00340238">
        <w:rPr>
          <w:rFonts w:cs="Arial"/>
          <w:szCs w:val="22"/>
        </w:rPr>
        <w:t>Ensure that customer expectations about the process and timescales are well managed and that there are no unnecessary or unreasona</w:t>
      </w:r>
      <w:r>
        <w:rPr>
          <w:rFonts w:cs="Arial"/>
          <w:szCs w:val="22"/>
        </w:rPr>
        <w:t>ble delays in the claims process</w:t>
      </w:r>
    </w:p>
    <w:p w14:paraId="0501F490" w14:textId="77777777" w:rsidR="000372D1" w:rsidRPr="00340238" w:rsidRDefault="000372D1" w:rsidP="000372D1">
      <w:pPr>
        <w:numPr>
          <w:ilvl w:val="0"/>
          <w:numId w:val="4"/>
        </w:numPr>
        <w:spacing w:before="120"/>
        <w:ind w:right="-18"/>
        <w:rPr>
          <w:rFonts w:cs="Arial"/>
          <w:szCs w:val="22"/>
        </w:rPr>
      </w:pPr>
      <w:r w:rsidRPr="00340238">
        <w:rPr>
          <w:rFonts w:cs="Arial"/>
          <w:szCs w:val="22"/>
        </w:rPr>
        <w:t>Reviewing new claims received under nominated contracts to establish whether those claims have sufficient prospects to satisfy policy conditions and therefore warrant support under the insurance</w:t>
      </w:r>
    </w:p>
    <w:p w14:paraId="370FE3B2" w14:textId="77777777" w:rsidR="000372D1" w:rsidRPr="00340238" w:rsidRDefault="000372D1" w:rsidP="000372D1">
      <w:pPr>
        <w:numPr>
          <w:ilvl w:val="0"/>
          <w:numId w:val="4"/>
        </w:numPr>
        <w:spacing w:before="120"/>
        <w:ind w:right="-18"/>
        <w:rPr>
          <w:rFonts w:cs="Arial"/>
          <w:szCs w:val="22"/>
        </w:rPr>
      </w:pPr>
      <w:r w:rsidRPr="00340238">
        <w:rPr>
          <w:rFonts w:cs="Arial"/>
          <w:szCs w:val="22"/>
        </w:rPr>
        <w:t xml:space="preserve">Reviewing responses from solicitors and negotiating terms of instruction with supervision </w:t>
      </w:r>
    </w:p>
    <w:p w14:paraId="779F0405" w14:textId="77777777" w:rsidR="000372D1" w:rsidRPr="00340238" w:rsidRDefault="000372D1" w:rsidP="000372D1">
      <w:pPr>
        <w:numPr>
          <w:ilvl w:val="0"/>
          <w:numId w:val="4"/>
        </w:numPr>
        <w:spacing w:before="120"/>
        <w:ind w:right="-18"/>
        <w:rPr>
          <w:rFonts w:cs="Arial"/>
          <w:szCs w:val="22"/>
        </w:rPr>
      </w:pPr>
      <w:r w:rsidRPr="00340238">
        <w:rPr>
          <w:rFonts w:cs="Arial"/>
          <w:szCs w:val="22"/>
        </w:rPr>
        <w:t xml:space="preserve">Agreeing appointment of solicitors and preparing an initial estimate of costs with supervision </w:t>
      </w:r>
    </w:p>
    <w:p w14:paraId="2A6A2449" w14:textId="77777777" w:rsidR="000372D1" w:rsidRPr="00340238" w:rsidRDefault="000372D1" w:rsidP="000372D1">
      <w:pPr>
        <w:numPr>
          <w:ilvl w:val="0"/>
          <w:numId w:val="4"/>
        </w:numPr>
        <w:spacing w:before="120"/>
        <w:ind w:right="-18"/>
        <w:rPr>
          <w:rFonts w:cs="Arial"/>
          <w:szCs w:val="22"/>
        </w:rPr>
      </w:pPr>
      <w:r w:rsidRPr="00340238">
        <w:rPr>
          <w:rFonts w:cs="Arial"/>
          <w:szCs w:val="22"/>
        </w:rPr>
        <w:t>Contacting policyholders where they have expressed a desire to instruct their own solicitors to explain the benefits of using a panel solicitor</w:t>
      </w:r>
    </w:p>
    <w:p w14:paraId="44FED0B9" w14:textId="77777777" w:rsidR="000372D1" w:rsidRPr="00340238" w:rsidRDefault="000372D1" w:rsidP="000372D1">
      <w:pPr>
        <w:numPr>
          <w:ilvl w:val="0"/>
          <w:numId w:val="4"/>
        </w:numPr>
        <w:spacing w:before="120"/>
        <w:ind w:right="-18"/>
        <w:rPr>
          <w:rFonts w:cs="Arial"/>
          <w:szCs w:val="22"/>
        </w:rPr>
      </w:pPr>
      <w:r w:rsidRPr="00340238">
        <w:rPr>
          <w:rFonts w:cs="Arial"/>
          <w:szCs w:val="22"/>
        </w:rPr>
        <w:t>Closely monitoring and recording the developing costs position</w:t>
      </w:r>
    </w:p>
    <w:p w14:paraId="7E9A18A1" w14:textId="77777777" w:rsidR="000372D1" w:rsidRPr="00340238" w:rsidRDefault="000372D1" w:rsidP="000372D1">
      <w:pPr>
        <w:numPr>
          <w:ilvl w:val="0"/>
          <w:numId w:val="4"/>
        </w:numPr>
        <w:spacing w:before="120"/>
        <w:ind w:right="-18"/>
        <w:rPr>
          <w:rFonts w:cs="Arial"/>
          <w:szCs w:val="22"/>
        </w:rPr>
      </w:pPr>
      <w:r w:rsidRPr="00340238">
        <w:rPr>
          <w:rFonts w:cs="Arial"/>
          <w:szCs w:val="22"/>
        </w:rPr>
        <w:t>Ensure that new claims and correspondence are actioned in accordance with our service level agreements</w:t>
      </w:r>
    </w:p>
    <w:p w14:paraId="78AFC701" w14:textId="77777777" w:rsidR="000372D1" w:rsidRPr="00340238" w:rsidRDefault="000372D1" w:rsidP="000372D1">
      <w:pPr>
        <w:numPr>
          <w:ilvl w:val="0"/>
          <w:numId w:val="4"/>
        </w:numPr>
        <w:spacing w:before="120"/>
        <w:ind w:right="-18"/>
        <w:rPr>
          <w:rFonts w:cs="Arial"/>
          <w:szCs w:val="22"/>
        </w:rPr>
      </w:pPr>
      <w:r w:rsidRPr="00340238">
        <w:rPr>
          <w:rFonts w:cs="Arial"/>
          <w:szCs w:val="22"/>
        </w:rPr>
        <w:t>Handling inbound telephone calls and responding appropriately and in a courteous and efficient manner</w:t>
      </w:r>
    </w:p>
    <w:p w14:paraId="0A726E92" w14:textId="77777777" w:rsidR="000372D1" w:rsidRPr="00340238" w:rsidRDefault="000372D1" w:rsidP="000372D1">
      <w:pPr>
        <w:numPr>
          <w:ilvl w:val="0"/>
          <w:numId w:val="4"/>
        </w:numPr>
        <w:spacing w:before="120"/>
        <w:ind w:right="-18"/>
        <w:rPr>
          <w:rFonts w:cs="Arial"/>
          <w:szCs w:val="22"/>
        </w:rPr>
      </w:pPr>
      <w:r w:rsidRPr="00340238">
        <w:rPr>
          <w:rFonts w:cs="Arial"/>
          <w:szCs w:val="22"/>
        </w:rPr>
        <w:t xml:space="preserve">Making outbound telephone calls </w:t>
      </w:r>
      <w:proofErr w:type="gramStart"/>
      <w:r w:rsidRPr="00340238">
        <w:rPr>
          <w:rFonts w:cs="Arial"/>
          <w:szCs w:val="22"/>
        </w:rPr>
        <w:t>in order to</w:t>
      </w:r>
      <w:proofErr w:type="gramEnd"/>
      <w:r w:rsidRPr="00340238">
        <w:rPr>
          <w:rFonts w:cs="Arial"/>
          <w:szCs w:val="22"/>
        </w:rPr>
        <w:t xml:space="preserve"> gather information and otherwise expedite the ongoing claims management process</w:t>
      </w:r>
    </w:p>
    <w:p w14:paraId="63089E98" w14:textId="77777777" w:rsidR="000372D1" w:rsidRPr="00340238" w:rsidRDefault="000372D1" w:rsidP="000372D1">
      <w:pPr>
        <w:numPr>
          <w:ilvl w:val="0"/>
          <w:numId w:val="4"/>
        </w:numPr>
        <w:spacing w:before="120"/>
        <w:ind w:right="-18"/>
        <w:rPr>
          <w:rFonts w:cs="Arial"/>
          <w:szCs w:val="22"/>
        </w:rPr>
      </w:pPr>
      <w:r w:rsidRPr="00340238">
        <w:rPr>
          <w:rFonts w:cs="Arial"/>
          <w:szCs w:val="22"/>
        </w:rPr>
        <w:t xml:space="preserve">Where appropriate ensure that a full data protection check is carried out on all incoming and outgoing telephone calls and ensure that client confidentiality is </w:t>
      </w:r>
      <w:proofErr w:type="gramStart"/>
      <w:r w:rsidRPr="00340238">
        <w:rPr>
          <w:rFonts w:cs="Arial"/>
          <w:szCs w:val="22"/>
        </w:rPr>
        <w:t>maintained at all times</w:t>
      </w:r>
      <w:proofErr w:type="gramEnd"/>
      <w:r w:rsidRPr="00340238">
        <w:rPr>
          <w:rFonts w:cs="Arial"/>
          <w:szCs w:val="22"/>
        </w:rPr>
        <w:t xml:space="preserve"> and that data protection requirements are adhered to</w:t>
      </w:r>
    </w:p>
    <w:p w14:paraId="5CB918F7" w14:textId="77777777" w:rsidR="000372D1" w:rsidRPr="00340238" w:rsidRDefault="000372D1" w:rsidP="000372D1">
      <w:pPr>
        <w:numPr>
          <w:ilvl w:val="0"/>
          <w:numId w:val="4"/>
        </w:numPr>
        <w:spacing w:before="120"/>
        <w:ind w:right="-18"/>
        <w:rPr>
          <w:rFonts w:cs="Arial"/>
          <w:szCs w:val="22"/>
        </w:rPr>
      </w:pPr>
      <w:r w:rsidRPr="00340238">
        <w:rPr>
          <w:rFonts w:cs="Arial"/>
          <w:szCs w:val="22"/>
        </w:rPr>
        <w:t>Return all telephone calls to the policyholder on the same day or as agreed with the customer and complete a clear and precise attendance note for each call</w:t>
      </w:r>
    </w:p>
    <w:p w14:paraId="43FF9D36" w14:textId="77777777" w:rsidR="000372D1" w:rsidRPr="00340238" w:rsidRDefault="000372D1" w:rsidP="000372D1">
      <w:pPr>
        <w:numPr>
          <w:ilvl w:val="0"/>
          <w:numId w:val="4"/>
        </w:numPr>
        <w:spacing w:before="120"/>
        <w:ind w:right="-18"/>
        <w:rPr>
          <w:rFonts w:cs="Arial"/>
          <w:szCs w:val="22"/>
        </w:rPr>
      </w:pPr>
      <w:r w:rsidRPr="00340238">
        <w:rPr>
          <w:rFonts w:cs="Arial"/>
          <w:szCs w:val="22"/>
        </w:rPr>
        <w:t>Ensure that all correspondence (written or verbal) is polite, professional, relevant, substantive, clear, fair, accurate and not misleading and formatted in agreed templates and branding</w:t>
      </w:r>
    </w:p>
    <w:p w14:paraId="403F0685" w14:textId="77777777" w:rsidR="000372D1" w:rsidRPr="00340238" w:rsidRDefault="000372D1" w:rsidP="000372D1">
      <w:pPr>
        <w:numPr>
          <w:ilvl w:val="0"/>
          <w:numId w:val="4"/>
        </w:numPr>
        <w:spacing w:before="120"/>
        <w:ind w:right="-18"/>
        <w:rPr>
          <w:rFonts w:cs="Arial"/>
          <w:szCs w:val="22"/>
        </w:rPr>
      </w:pPr>
      <w:r>
        <w:rPr>
          <w:rFonts w:cs="Arial"/>
          <w:szCs w:val="22"/>
        </w:rPr>
        <w:t>Where appropriate, e</w:t>
      </w:r>
      <w:r w:rsidRPr="00340238">
        <w:rPr>
          <w:rFonts w:cs="Arial"/>
          <w:szCs w:val="22"/>
        </w:rPr>
        <w:t>nsure that the policyholder is offered alternative options for assistance if the claim is not covered under the policy</w:t>
      </w:r>
    </w:p>
    <w:p w14:paraId="4CE9F75B" w14:textId="77777777" w:rsidR="000372D1" w:rsidRPr="00340238" w:rsidRDefault="000372D1" w:rsidP="000372D1">
      <w:pPr>
        <w:numPr>
          <w:ilvl w:val="0"/>
          <w:numId w:val="4"/>
        </w:numPr>
        <w:spacing w:before="120"/>
        <w:ind w:right="-18"/>
        <w:rPr>
          <w:rFonts w:cs="Arial"/>
          <w:szCs w:val="22"/>
        </w:rPr>
      </w:pPr>
      <w:r w:rsidRPr="00340238">
        <w:rPr>
          <w:rFonts w:cs="Arial"/>
          <w:szCs w:val="22"/>
        </w:rPr>
        <w:t xml:space="preserve">Obtaining advice from Arc’s external specialists where appropriate </w:t>
      </w:r>
    </w:p>
    <w:p w14:paraId="46C32C22" w14:textId="633DED77" w:rsidR="000372D1" w:rsidRDefault="000372D1" w:rsidP="000372D1">
      <w:pPr>
        <w:numPr>
          <w:ilvl w:val="0"/>
          <w:numId w:val="4"/>
        </w:numPr>
        <w:spacing w:before="120"/>
        <w:ind w:right="-18"/>
        <w:rPr>
          <w:rFonts w:cs="Arial"/>
          <w:szCs w:val="22"/>
        </w:rPr>
      </w:pPr>
      <w:r w:rsidRPr="00340238">
        <w:rPr>
          <w:rFonts w:cs="Arial"/>
          <w:szCs w:val="22"/>
        </w:rPr>
        <w:t>Ensuring claims are managed in accordance with agreed diary procedures</w:t>
      </w:r>
    </w:p>
    <w:p w14:paraId="59CBE344" w14:textId="47C67CA1" w:rsidR="00EF288E" w:rsidRPr="00EF288E" w:rsidRDefault="00EF288E" w:rsidP="00EF288E">
      <w:pPr>
        <w:spacing w:before="120"/>
        <w:ind w:right="-18"/>
        <w:rPr>
          <w:rFonts w:cs="Arial"/>
          <w:sz w:val="24"/>
          <w:szCs w:val="24"/>
        </w:rPr>
      </w:pPr>
      <w:r w:rsidRPr="00EF288E">
        <w:rPr>
          <w:rFonts w:cs="Arial"/>
          <w:sz w:val="24"/>
          <w:szCs w:val="24"/>
        </w:rPr>
        <w:t>Closing off settled claims</w:t>
      </w:r>
    </w:p>
    <w:p w14:paraId="4880F888" w14:textId="77777777" w:rsidR="000372D1" w:rsidRPr="00340238" w:rsidRDefault="000372D1" w:rsidP="000372D1">
      <w:pPr>
        <w:numPr>
          <w:ilvl w:val="0"/>
          <w:numId w:val="4"/>
        </w:numPr>
        <w:spacing w:before="120"/>
        <w:ind w:right="-18"/>
        <w:rPr>
          <w:rFonts w:cs="Arial"/>
          <w:szCs w:val="22"/>
        </w:rPr>
      </w:pPr>
      <w:r w:rsidRPr="00340238">
        <w:rPr>
          <w:rFonts w:cs="Arial"/>
          <w:szCs w:val="22"/>
        </w:rPr>
        <w:t>Once a claim has been concluded reviewing the file to ensure that intended outcome has been achieved and noting file accordingly</w:t>
      </w:r>
    </w:p>
    <w:p w14:paraId="16CB4DA1" w14:textId="77777777" w:rsidR="000372D1" w:rsidRPr="00340238" w:rsidRDefault="000372D1" w:rsidP="000372D1">
      <w:pPr>
        <w:numPr>
          <w:ilvl w:val="0"/>
          <w:numId w:val="4"/>
        </w:numPr>
        <w:spacing w:before="120"/>
        <w:ind w:right="-18"/>
        <w:rPr>
          <w:rFonts w:cs="Arial"/>
          <w:szCs w:val="22"/>
        </w:rPr>
      </w:pPr>
      <w:r w:rsidRPr="00340238">
        <w:rPr>
          <w:rFonts w:cs="Arial"/>
          <w:szCs w:val="22"/>
        </w:rPr>
        <w:t>Checking any bills raised by solicitors at conclusion against authorised costs on file and querying where appropriate</w:t>
      </w:r>
    </w:p>
    <w:p w14:paraId="106DD343" w14:textId="77777777" w:rsidR="000372D1" w:rsidRPr="00340238" w:rsidRDefault="000372D1" w:rsidP="000372D1">
      <w:pPr>
        <w:numPr>
          <w:ilvl w:val="0"/>
          <w:numId w:val="4"/>
        </w:numPr>
        <w:spacing w:before="120"/>
        <w:ind w:right="-18"/>
        <w:rPr>
          <w:rFonts w:cs="Arial"/>
          <w:szCs w:val="22"/>
        </w:rPr>
      </w:pPr>
      <w:r w:rsidRPr="00340238">
        <w:rPr>
          <w:rFonts w:cs="Arial"/>
          <w:szCs w:val="22"/>
        </w:rPr>
        <w:t xml:space="preserve">Agreeing cost authorisations within pre-determined limits    </w:t>
      </w:r>
    </w:p>
    <w:p w14:paraId="604E668A" w14:textId="77777777" w:rsidR="000372D1" w:rsidRPr="00340238" w:rsidRDefault="000372D1" w:rsidP="000372D1">
      <w:pPr>
        <w:numPr>
          <w:ilvl w:val="0"/>
          <w:numId w:val="4"/>
        </w:numPr>
        <w:spacing w:before="120"/>
        <w:ind w:right="-18"/>
        <w:rPr>
          <w:rFonts w:cs="Arial"/>
          <w:szCs w:val="22"/>
        </w:rPr>
      </w:pPr>
      <w:r w:rsidRPr="00340238">
        <w:rPr>
          <w:rFonts w:cs="Arial"/>
          <w:szCs w:val="22"/>
        </w:rPr>
        <w:t>Inputting and updating the Claims Management System</w:t>
      </w:r>
    </w:p>
    <w:p w14:paraId="3AC094A0" w14:textId="686213C9" w:rsidR="000372D1" w:rsidRDefault="000372D1" w:rsidP="000372D1">
      <w:pPr>
        <w:numPr>
          <w:ilvl w:val="0"/>
          <w:numId w:val="4"/>
        </w:numPr>
        <w:spacing w:before="120"/>
        <w:ind w:right="-18"/>
        <w:rPr>
          <w:rFonts w:cs="Arial"/>
          <w:szCs w:val="22"/>
        </w:rPr>
      </w:pPr>
      <w:r w:rsidRPr="00340238">
        <w:rPr>
          <w:rFonts w:cs="Arial"/>
          <w:szCs w:val="22"/>
        </w:rPr>
        <w:t>Passing file to costs auditors where appropriate prior to settling bills</w:t>
      </w:r>
    </w:p>
    <w:p w14:paraId="159DECC0" w14:textId="66903659" w:rsidR="000372D1" w:rsidRDefault="000372D1" w:rsidP="000372D1">
      <w:pPr>
        <w:spacing w:before="120"/>
        <w:ind w:right="-18"/>
        <w:rPr>
          <w:rFonts w:cs="Arial"/>
          <w:szCs w:val="22"/>
        </w:rPr>
      </w:pPr>
    </w:p>
    <w:p w14:paraId="4B7FE416" w14:textId="7A10B61F" w:rsidR="000372D1" w:rsidRPr="000372D1" w:rsidRDefault="000372D1" w:rsidP="000372D1">
      <w:pPr>
        <w:pStyle w:val="Heading2"/>
      </w:pPr>
      <w:r w:rsidRPr="00FD735C">
        <w:t>General</w:t>
      </w:r>
    </w:p>
    <w:p w14:paraId="045DF2DE" w14:textId="77777777" w:rsidR="000372D1" w:rsidRPr="00864E50" w:rsidRDefault="000372D1" w:rsidP="00864E50">
      <w:pPr>
        <w:numPr>
          <w:ilvl w:val="0"/>
          <w:numId w:val="4"/>
        </w:numPr>
        <w:spacing w:before="120"/>
        <w:ind w:right="-18"/>
        <w:rPr>
          <w:rFonts w:cs="Arial"/>
          <w:szCs w:val="22"/>
        </w:rPr>
      </w:pPr>
      <w:r w:rsidRPr="00864E50">
        <w:rPr>
          <w:rFonts w:cs="Arial"/>
          <w:szCs w:val="22"/>
        </w:rPr>
        <w:t xml:space="preserve">To carry out all work in accordance with agreed service standards and FCA regulations </w:t>
      </w:r>
    </w:p>
    <w:p w14:paraId="233ADE15" w14:textId="77777777" w:rsidR="000372D1" w:rsidRPr="00864E50" w:rsidRDefault="000372D1" w:rsidP="00864E50">
      <w:pPr>
        <w:numPr>
          <w:ilvl w:val="0"/>
          <w:numId w:val="4"/>
        </w:numPr>
        <w:spacing w:before="120"/>
        <w:ind w:right="-18"/>
        <w:rPr>
          <w:rFonts w:cs="Arial"/>
          <w:szCs w:val="22"/>
        </w:rPr>
      </w:pPr>
      <w:r w:rsidRPr="00864E50">
        <w:rPr>
          <w:rFonts w:cs="Arial"/>
          <w:szCs w:val="22"/>
        </w:rPr>
        <w:t xml:space="preserve">Comply with procedures, policies and regulations as relevant to remit. </w:t>
      </w:r>
    </w:p>
    <w:p w14:paraId="24667E48" w14:textId="6E27AC02" w:rsidR="000372D1" w:rsidRPr="00864E50" w:rsidRDefault="000372D1" w:rsidP="00864E50">
      <w:pPr>
        <w:numPr>
          <w:ilvl w:val="0"/>
          <w:numId w:val="4"/>
        </w:numPr>
        <w:spacing w:before="120"/>
        <w:ind w:right="-18"/>
        <w:rPr>
          <w:rFonts w:cs="Arial"/>
          <w:szCs w:val="22"/>
        </w:rPr>
      </w:pPr>
      <w:r w:rsidRPr="00864E50">
        <w:rPr>
          <w:rFonts w:cs="Arial"/>
          <w:szCs w:val="22"/>
        </w:rPr>
        <w:t xml:space="preserve">Ensure you complete all mandatory and job specific training requirements in line with the required time frames.  </w:t>
      </w:r>
    </w:p>
    <w:p w14:paraId="0B0761E8" w14:textId="77777777" w:rsidR="000372D1" w:rsidRPr="00864E50" w:rsidRDefault="000372D1" w:rsidP="00864E50">
      <w:pPr>
        <w:numPr>
          <w:ilvl w:val="0"/>
          <w:numId w:val="4"/>
        </w:numPr>
        <w:spacing w:before="120"/>
        <w:ind w:right="-18"/>
        <w:rPr>
          <w:rFonts w:cs="Arial"/>
          <w:szCs w:val="22"/>
        </w:rPr>
      </w:pPr>
      <w:r w:rsidRPr="00864E50">
        <w:rPr>
          <w:rFonts w:cs="Arial"/>
          <w:szCs w:val="22"/>
        </w:rPr>
        <w:t xml:space="preserve">Complete the required number of hours of Continuing Professional Development (CPD) as it pertains to your role and applicable qualifications and ensure this is logged in Workday. </w:t>
      </w:r>
    </w:p>
    <w:p w14:paraId="02745CE7" w14:textId="77777777" w:rsidR="000372D1" w:rsidRPr="00864E50" w:rsidRDefault="000372D1" w:rsidP="00864E50">
      <w:pPr>
        <w:numPr>
          <w:ilvl w:val="0"/>
          <w:numId w:val="4"/>
        </w:numPr>
        <w:spacing w:before="120"/>
        <w:ind w:right="-18"/>
        <w:rPr>
          <w:rFonts w:cs="Arial"/>
          <w:szCs w:val="22"/>
        </w:rPr>
      </w:pPr>
      <w:r w:rsidRPr="00864E50">
        <w:rPr>
          <w:rFonts w:cs="Arial"/>
          <w:szCs w:val="22"/>
        </w:rPr>
        <w:t>Fully participate in all applicable fitness and proprietary and Performance Review processes.</w:t>
      </w:r>
    </w:p>
    <w:p w14:paraId="451CAFAF" w14:textId="77777777" w:rsidR="000372D1" w:rsidRPr="00864E50" w:rsidRDefault="000372D1" w:rsidP="00864E50">
      <w:pPr>
        <w:numPr>
          <w:ilvl w:val="0"/>
          <w:numId w:val="4"/>
        </w:numPr>
        <w:spacing w:before="120"/>
        <w:ind w:right="-18"/>
        <w:rPr>
          <w:rFonts w:cs="Arial"/>
          <w:szCs w:val="22"/>
        </w:rPr>
      </w:pPr>
      <w:r w:rsidRPr="00864E50">
        <w:rPr>
          <w:rFonts w:cs="Arial"/>
          <w:szCs w:val="22"/>
        </w:rPr>
        <w:t xml:space="preserve">Promptly advise your line manager/HR as to any matter that may be relevant and/or impact your ability to perform in your role. </w:t>
      </w:r>
    </w:p>
    <w:p w14:paraId="443E3730" w14:textId="77777777" w:rsidR="000372D1" w:rsidRPr="00864E50" w:rsidRDefault="000372D1" w:rsidP="00864E50">
      <w:pPr>
        <w:numPr>
          <w:ilvl w:val="0"/>
          <w:numId w:val="4"/>
        </w:numPr>
        <w:spacing w:before="120"/>
        <w:ind w:right="-18"/>
        <w:rPr>
          <w:rFonts w:cs="Arial"/>
          <w:szCs w:val="22"/>
        </w:rPr>
      </w:pPr>
      <w:r w:rsidRPr="00864E50">
        <w:rPr>
          <w:rFonts w:cs="Arial"/>
          <w:szCs w:val="22"/>
        </w:rPr>
        <w:t xml:space="preserve">Other duties may be assigned </w:t>
      </w:r>
      <w:proofErr w:type="gramStart"/>
      <w:r w:rsidRPr="00864E50">
        <w:rPr>
          <w:rFonts w:cs="Arial"/>
          <w:szCs w:val="22"/>
        </w:rPr>
        <w:t>in order to</w:t>
      </w:r>
      <w:proofErr w:type="gramEnd"/>
      <w:r w:rsidRPr="00864E50">
        <w:rPr>
          <w:rFonts w:cs="Arial"/>
          <w:szCs w:val="22"/>
        </w:rPr>
        <w:t xml:space="preserve"> meet the on-going needs of the organisation</w:t>
      </w:r>
    </w:p>
    <w:p w14:paraId="2DC768CC" w14:textId="77777777" w:rsidR="000372D1" w:rsidRPr="00864E50" w:rsidRDefault="000372D1" w:rsidP="00864E50">
      <w:pPr>
        <w:spacing w:before="120"/>
        <w:ind w:left="578" w:right="-18"/>
        <w:rPr>
          <w:rFonts w:cs="Arial"/>
          <w:szCs w:val="22"/>
        </w:rPr>
      </w:pPr>
    </w:p>
    <w:p w14:paraId="17FAC057" w14:textId="77777777" w:rsidR="000372D1" w:rsidRDefault="000372D1" w:rsidP="000372D1">
      <w:pPr>
        <w:pStyle w:val="Heading2"/>
      </w:pPr>
      <w:r w:rsidRPr="00FD735C">
        <w:t>Key Performance Indicators</w:t>
      </w:r>
    </w:p>
    <w:p w14:paraId="0559DC3A" w14:textId="4133396A" w:rsidR="000372D1" w:rsidRPr="005E3D09" w:rsidRDefault="000372D1" w:rsidP="005E3D09">
      <w:pPr>
        <w:pStyle w:val="Heading3"/>
        <w:rPr>
          <w:shd w:val="clear" w:color="auto" w:fill="auto"/>
        </w:rPr>
      </w:pPr>
      <w:r w:rsidRPr="000372D1">
        <w:rPr>
          <w:shd w:val="clear" w:color="auto" w:fill="auto"/>
        </w:rPr>
        <w:t>Firm</w:t>
      </w:r>
      <w:r w:rsidRPr="000372D1">
        <w:rPr>
          <w:shd w:val="clear" w:color="auto" w:fill="auto"/>
        </w:rPr>
        <w:t>’</w:t>
      </w:r>
      <w:r w:rsidRPr="000372D1">
        <w:rPr>
          <w:shd w:val="clear" w:color="auto" w:fill="auto"/>
        </w:rPr>
        <w:t>s Objectives:</w:t>
      </w:r>
    </w:p>
    <w:p w14:paraId="63625F3B" w14:textId="77777777" w:rsidR="000372D1" w:rsidRPr="00CE5B2E" w:rsidRDefault="000372D1" w:rsidP="000372D1">
      <w:pPr>
        <w:ind w:left="142"/>
      </w:pPr>
      <w:r w:rsidRPr="00CE5B2E">
        <w:t xml:space="preserve">Arc Legal Assistance is one of the UK’s leading providers of legal expenses insurance. Our business model for legal expenses insurance involves outsourcing the legal conduct of claims to top quality law firms. An over-riding principle is maintaining high standards of honesty and ethics in all that we do. Other key elements of our business objectives include: </w:t>
      </w:r>
    </w:p>
    <w:p w14:paraId="4FEC432F" w14:textId="77777777" w:rsidR="000372D1" w:rsidRDefault="000372D1" w:rsidP="000372D1">
      <w:pPr>
        <w:rPr>
          <w:color w:val="1F497D"/>
        </w:rPr>
      </w:pPr>
    </w:p>
    <w:p w14:paraId="35DA395E" w14:textId="77777777" w:rsidR="000372D1" w:rsidRPr="00864E50" w:rsidRDefault="000372D1" w:rsidP="00864E50">
      <w:pPr>
        <w:numPr>
          <w:ilvl w:val="0"/>
          <w:numId w:val="4"/>
        </w:numPr>
        <w:spacing w:before="120"/>
        <w:ind w:right="-18"/>
        <w:rPr>
          <w:rFonts w:cs="Arial"/>
          <w:szCs w:val="22"/>
        </w:rPr>
      </w:pPr>
      <w:r w:rsidRPr="00864E50">
        <w:rPr>
          <w:rFonts w:cs="Arial"/>
          <w:szCs w:val="22"/>
        </w:rPr>
        <w:t>Provision of market leading products and services</w:t>
      </w:r>
    </w:p>
    <w:p w14:paraId="0FD79614" w14:textId="77777777" w:rsidR="000372D1" w:rsidRPr="00864E50" w:rsidRDefault="000372D1" w:rsidP="00864E50">
      <w:pPr>
        <w:numPr>
          <w:ilvl w:val="0"/>
          <w:numId w:val="4"/>
        </w:numPr>
        <w:spacing w:before="120"/>
        <w:ind w:right="-18"/>
        <w:rPr>
          <w:rFonts w:cs="Arial"/>
          <w:szCs w:val="22"/>
        </w:rPr>
      </w:pPr>
      <w:r w:rsidRPr="00864E50">
        <w:rPr>
          <w:rFonts w:cs="Arial"/>
          <w:szCs w:val="22"/>
        </w:rPr>
        <w:t>Service excellence, technical expertise, rapid response and clear and straightforward communications</w:t>
      </w:r>
    </w:p>
    <w:p w14:paraId="5CA54951" w14:textId="77777777" w:rsidR="000372D1" w:rsidRPr="00864E50" w:rsidRDefault="000372D1" w:rsidP="00864E50">
      <w:pPr>
        <w:numPr>
          <w:ilvl w:val="0"/>
          <w:numId w:val="4"/>
        </w:numPr>
        <w:spacing w:before="120"/>
        <w:ind w:right="-18"/>
        <w:rPr>
          <w:rFonts w:cs="Arial"/>
          <w:szCs w:val="22"/>
        </w:rPr>
      </w:pPr>
      <w:r w:rsidRPr="00864E50">
        <w:rPr>
          <w:rFonts w:cs="Arial"/>
          <w:szCs w:val="22"/>
        </w:rPr>
        <w:t>Investment in systems and infrastructure to support all areas of the business</w:t>
      </w:r>
    </w:p>
    <w:p w14:paraId="4BFA9047" w14:textId="77777777" w:rsidR="000372D1" w:rsidRPr="00864E50" w:rsidRDefault="000372D1" w:rsidP="00864E50">
      <w:pPr>
        <w:numPr>
          <w:ilvl w:val="0"/>
          <w:numId w:val="4"/>
        </w:numPr>
        <w:spacing w:before="120"/>
        <w:ind w:right="-18"/>
        <w:rPr>
          <w:rFonts w:cs="Arial"/>
          <w:szCs w:val="22"/>
        </w:rPr>
      </w:pPr>
      <w:r w:rsidRPr="00864E50">
        <w:rPr>
          <w:rFonts w:cs="Arial"/>
          <w:szCs w:val="22"/>
        </w:rPr>
        <w:t>Strong financial management and close control of costs</w:t>
      </w:r>
    </w:p>
    <w:p w14:paraId="667DC430" w14:textId="77777777" w:rsidR="000372D1" w:rsidRPr="00864E50" w:rsidRDefault="000372D1" w:rsidP="00864E50">
      <w:pPr>
        <w:numPr>
          <w:ilvl w:val="0"/>
          <w:numId w:val="4"/>
        </w:numPr>
        <w:spacing w:before="120"/>
        <w:ind w:right="-18"/>
        <w:rPr>
          <w:rFonts w:cs="Arial"/>
          <w:szCs w:val="22"/>
        </w:rPr>
      </w:pPr>
      <w:r w:rsidRPr="00864E50">
        <w:rPr>
          <w:rFonts w:cs="Arial"/>
          <w:szCs w:val="22"/>
        </w:rPr>
        <w:t xml:space="preserve">Ensuring profitability for Arc and our commercial partners </w:t>
      </w:r>
    </w:p>
    <w:p w14:paraId="01DC61D3" w14:textId="77777777" w:rsidR="000372D1" w:rsidRPr="00864E50" w:rsidRDefault="000372D1" w:rsidP="00864E50">
      <w:pPr>
        <w:numPr>
          <w:ilvl w:val="0"/>
          <w:numId w:val="4"/>
        </w:numPr>
        <w:spacing w:before="120"/>
        <w:ind w:right="-18"/>
        <w:rPr>
          <w:rFonts w:cs="Arial"/>
          <w:szCs w:val="22"/>
        </w:rPr>
      </w:pPr>
      <w:r w:rsidRPr="00864E50">
        <w:rPr>
          <w:rFonts w:cs="Arial"/>
          <w:szCs w:val="22"/>
        </w:rPr>
        <w:t xml:space="preserve">Treating customers fairly </w:t>
      </w:r>
    </w:p>
    <w:p w14:paraId="14E5CD8B" w14:textId="77777777" w:rsidR="00864E50" w:rsidRDefault="00864E50" w:rsidP="00864E50">
      <w:pPr>
        <w:ind w:left="142"/>
        <w:rPr>
          <w:rFonts w:ascii="Poppins SemiBold"/>
          <w:b/>
          <w:color w:val="680054"/>
          <w:sz w:val="28"/>
          <w:szCs w:val="28"/>
          <w:shd w:val="clear" w:color="auto" w:fill="auto"/>
        </w:rPr>
      </w:pPr>
    </w:p>
    <w:p w14:paraId="189E1ABC" w14:textId="1083371B" w:rsidR="00864E50" w:rsidRPr="00864E50" w:rsidRDefault="00864E50" w:rsidP="00864E50">
      <w:pPr>
        <w:ind w:left="142"/>
        <w:rPr>
          <w:rFonts w:ascii="Poppins SemiBold"/>
          <w:b/>
          <w:color w:val="680054"/>
          <w:sz w:val="28"/>
          <w:szCs w:val="28"/>
          <w:shd w:val="clear" w:color="auto" w:fill="auto"/>
        </w:rPr>
      </w:pPr>
      <w:r w:rsidRPr="00864E50">
        <w:rPr>
          <w:rFonts w:ascii="Poppins SemiBold"/>
          <w:b/>
          <w:color w:val="680054"/>
          <w:sz w:val="28"/>
          <w:szCs w:val="28"/>
          <w:shd w:val="clear" w:color="auto" w:fill="auto"/>
        </w:rPr>
        <w:t>Qualifications, Experience and Competence</w:t>
      </w:r>
    </w:p>
    <w:p w14:paraId="04745141" w14:textId="77777777" w:rsidR="00864E50" w:rsidRPr="00864E50" w:rsidRDefault="00864E50" w:rsidP="00864E50">
      <w:pPr>
        <w:autoSpaceDE/>
        <w:ind w:left="142" w:right="0"/>
        <w:jc w:val="left"/>
        <w:rPr>
          <w:i/>
          <w:iCs/>
          <w:sz w:val="24"/>
          <w:szCs w:val="24"/>
        </w:rPr>
      </w:pPr>
      <w:r w:rsidRPr="00864E50">
        <w:rPr>
          <w:i/>
          <w:iCs/>
          <w:sz w:val="24"/>
          <w:szCs w:val="24"/>
        </w:rPr>
        <w:t>Qualifications</w:t>
      </w:r>
    </w:p>
    <w:p w14:paraId="10A0ED25" w14:textId="228EC276" w:rsidR="00864E50" w:rsidRPr="00864E50" w:rsidRDefault="00864E50" w:rsidP="00864E50">
      <w:pPr>
        <w:numPr>
          <w:ilvl w:val="0"/>
          <w:numId w:val="4"/>
        </w:numPr>
        <w:spacing w:before="120"/>
        <w:ind w:right="-18"/>
        <w:rPr>
          <w:rFonts w:ascii="Arial" w:eastAsia="Times New Roman" w:hAnsi="Arial" w:cs="Arial"/>
          <w:b/>
          <w:color w:val="auto"/>
          <w:szCs w:val="22"/>
          <w:shd w:val="clear" w:color="auto" w:fill="auto"/>
        </w:rPr>
      </w:pPr>
      <w:r w:rsidRPr="00864E50">
        <w:rPr>
          <w:rFonts w:cs="Arial"/>
          <w:szCs w:val="22"/>
        </w:rPr>
        <w:t>Minimum of 5 GCSE’s (or equivalent) at A-C grades including English and Maths</w:t>
      </w:r>
    </w:p>
    <w:p w14:paraId="570F9BC4" w14:textId="77777777" w:rsidR="00864E50" w:rsidRDefault="00864E50" w:rsidP="00864E50">
      <w:pPr>
        <w:autoSpaceDE/>
        <w:ind w:left="142" w:right="0"/>
        <w:jc w:val="left"/>
        <w:rPr>
          <w:i/>
          <w:iCs/>
          <w:sz w:val="24"/>
          <w:szCs w:val="24"/>
        </w:rPr>
      </w:pPr>
    </w:p>
    <w:p w14:paraId="0D919782" w14:textId="08B65CB7" w:rsidR="00864E50" w:rsidRPr="00864E50" w:rsidRDefault="00864E50" w:rsidP="00864E50">
      <w:pPr>
        <w:autoSpaceDE/>
        <w:ind w:left="142" w:right="0"/>
        <w:jc w:val="left"/>
        <w:rPr>
          <w:i/>
          <w:iCs/>
          <w:sz w:val="24"/>
          <w:szCs w:val="24"/>
        </w:rPr>
      </w:pPr>
      <w:r w:rsidRPr="00864E50">
        <w:rPr>
          <w:i/>
          <w:iCs/>
          <w:sz w:val="24"/>
          <w:szCs w:val="24"/>
        </w:rPr>
        <w:t>Experience and Functional/Technical Competencies</w:t>
      </w:r>
    </w:p>
    <w:p w14:paraId="3B0D0641" w14:textId="77777777" w:rsidR="00864E50" w:rsidRPr="00864E50" w:rsidRDefault="00864E50" w:rsidP="00864E50">
      <w:pPr>
        <w:ind w:left="142"/>
        <w:rPr>
          <w:rFonts w:ascii="Poppins SemiBold"/>
          <w:b/>
          <w:color w:val="680054"/>
          <w:sz w:val="18"/>
          <w:szCs w:val="18"/>
          <w:shd w:val="clear" w:color="auto" w:fill="auto"/>
        </w:rPr>
      </w:pPr>
    </w:p>
    <w:p w14:paraId="7DB5D03D" w14:textId="77777777" w:rsidR="00864E50" w:rsidRPr="00864E50" w:rsidRDefault="00864E50" w:rsidP="00864E50">
      <w:pPr>
        <w:widowControl/>
        <w:numPr>
          <w:ilvl w:val="0"/>
          <w:numId w:val="18"/>
        </w:numPr>
        <w:overflowPunct w:val="0"/>
        <w:adjustRightInd w:val="0"/>
        <w:spacing w:before="120"/>
        <w:ind w:right="-18"/>
        <w:jc w:val="left"/>
        <w:textAlignment w:val="baseline"/>
      </w:pPr>
      <w:r w:rsidRPr="00864E50">
        <w:t>Essential</w:t>
      </w:r>
    </w:p>
    <w:p w14:paraId="4302B231" w14:textId="77777777" w:rsidR="00864E50" w:rsidRPr="00864E50" w:rsidRDefault="00864E50" w:rsidP="00864E50">
      <w:pPr>
        <w:numPr>
          <w:ilvl w:val="1"/>
          <w:numId w:val="2"/>
        </w:numPr>
        <w:spacing w:before="102" w:line="341" w:lineRule="exact"/>
        <w:ind w:right="0"/>
        <w:jc w:val="left"/>
      </w:pPr>
      <w:r w:rsidRPr="00864E50">
        <w:t>Excellent verbal and written communication</w:t>
      </w:r>
    </w:p>
    <w:p w14:paraId="597AC95B" w14:textId="77777777" w:rsidR="00864E50" w:rsidRPr="00864E50" w:rsidRDefault="00864E50" w:rsidP="00864E50">
      <w:pPr>
        <w:numPr>
          <w:ilvl w:val="1"/>
          <w:numId w:val="2"/>
        </w:numPr>
        <w:spacing w:before="102" w:line="341" w:lineRule="exact"/>
        <w:ind w:right="0"/>
        <w:jc w:val="left"/>
      </w:pPr>
      <w:r w:rsidRPr="00864E50">
        <w:t>Excellent organisational and time keeping skills</w:t>
      </w:r>
    </w:p>
    <w:p w14:paraId="568B93CE" w14:textId="77777777" w:rsidR="00864E50" w:rsidRPr="00864E50" w:rsidRDefault="00864E50" w:rsidP="00864E50">
      <w:pPr>
        <w:numPr>
          <w:ilvl w:val="1"/>
          <w:numId w:val="2"/>
        </w:numPr>
        <w:spacing w:before="102" w:line="341" w:lineRule="exact"/>
        <w:ind w:right="0"/>
        <w:jc w:val="left"/>
      </w:pPr>
      <w:r w:rsidRPr="00864E50">
        <w:t>Confidence to own tasks without supervision</w:t>
      </w:r>
    </w:p>
    <w:p w14:paraId="43B22751" w14:textId="77777777" w:rsidR="00864E50" w:rsidRPr="00864E50" w:rsidRDefault="00864E50" w:rsidP="00864E50">
      <w:pPr>
        <w:numPr>
          <w:ilvl w:val="1"/>
          <w:numId w:val="2"/>
        </w:numPr>
        <w:spacing w:before="102" w:line="341" w:lineRule="exact"/>
        <w:ind w:right="0"/>
        <w:jc w:val="left"/>
      </w:pPr>
      <w:r w:rsidRPr="00864E50">
        <w:t>Experience of using all Microsoft Office programs</w:t>
      </w:r>
    </w:p>
    <w:p w14:paraId="249B3455" w14:textId="77777777" w:rsidR="00864E50" w:rsidRPr="00864E50" w:rsidRDefault="00864E50" w:rsidP="00864E50">
      <w:pPr>
        <w:numPr>
          <w:ilvl w:val="1"/>
          <w:numId w:val="2"/>
        </w:numPr>
        <w:spacing w:before="102" w:line="341" w:lineRule="exact"/>
        <w:ind w:right="0"/>
        <w:jc w:val="left"/>
      </w:pPr>
      <w:r w:rsidRPr="00864E50">
        <w:t>Keen to develop a career in an insurance environment</w:t>
      </w:r>
    </w:p>
    <w:p w14:paraId="5965F6A9" w14:textId="77777777" w:rsidR="00864E50" w:rsidRPr="00864E50" w:rsidRDefault="00864E50" w:rsidP="00864E50">
      <w:pPr>
        <w:ind w:left="142"/>
        <w:rPr>
          <w:rFonts w:ascii="Poppins SemiBold"/>
          <w:b/>
          <w:color w:val="680054"/>
          <w:sz w:val="18"/>
          <w:szCs w:val="18"/>
          <w:shd w:val="clear" w:color="auto" w:fill="auto"/>
        </w:rPr>
      </w:pPr>
    </w:p>
    <w:p w14:paraId="37B495B9" w14:textId="77777777" w:rsidR="00864E50" w:rsidRPr="00864E50" w:rsidRDefault="00864E50" w:rsidP="00864E50">
      <w:pPr>
        <w:widowControl/>
        <w:numPr>
          <w:ilvl w:val="0"/>
          <w:numId w:val="18"/>
        </w:numPr>
        <w:overflowPunct w:val="0"/>
        <w:adjustRightInd w:val="0"/>
        <w:spacing w:before="120"/>
        <w:ind w:right="-18"/>
        <w:jc w:val="left"/>
        <w:textAlignment w:val="baseline"/>
      </w:pPr>
      <w:r w:rsidRPr="00864E50">
        <w:t>Desirable</w:t>
      </w:r>
    </w:p>
    <w:p w14:paraId="25E0BC5D" w14:textId="77777777" w:rsidR="00864E50" w:rsidRPr="00864E50" w:rsidRDefault="00864E50" w:rsidP="00864E50">
      <w:pPr>
        <w:numPr>
          <w:ilvl w:val="1"/>
          <w:numId w:val="2"/>
        </w:numPr>
        <w:spacing w:before="102" w:line="341" w:lineRule="exact"/>
        <w:ind w:right="0"/>
        <w:jc w:val="left"/>
      </w:pPr>
      <w:r w:rsidRPr="00864E50">
        <w:t>Strong Microsoft Excel Skills</w:t>
      </w:r>
    </w:p>
    <w:p w14:paraId="39A713AD" w14:textId="77777777" w:rsidR="00864E50" w:rsidRPr="00864E50" w:rsidRDefault="00864E50" w:rsidP="00864E50">
      <w:pPr>
        <w:numPr>
          <w:ilvl w:val="1"/>
          <w:numId w:val="2"/>
        </w:numPr>
        <w:spacing w:before="102" w:line="341" w:lineRule="exact"/>
        <w:ind w:right="0"/>
        <w:jc w:val="left"/>
      </w:pPr>
      <w:r w:rsidRPr="00864E50">
        <w:t>Good investigative and research skills</w:t>
      </w:r>
    </w:p>
    <w:p w14:paraId="59AAB028" w14:textId="77777777" w:rsidR="00864E50" w:rsidRPr="00864E50" w:rsidRDefault="00864E50" w:rsidP="00864E50">
      <w:pPr>
        <w:numPr>
          <w:ilvl w:val="1"/>
          <w:numId w:val="2"/>
        </w:numPr>
        <w:spacing w:before="102" w:line="341" w:lineRule="exact"/>
        <w:ind w:right="0"/>
        <w:jc w:val="left"/>
      </w:pPr>
      <w:r w:rsidRPr="00864E50">
        <w:t>Knowledge of Legal Expenses</w:t>
      </w:r>
    </w:p>
    <w:p w14:paraId="0434E658" w14:textId="77777777" w:rsidR="00864E50" w:rsidRPr="00864E50" w:rsidRDefault="00864E50" w:rsidP="00864E50">
      <w:pPr>
        <w:numPr>
          <w:ilvl w:val="1"/>
          <w:numId w:val="2"/>
        </w:numPr>
        <w:spacing w:before="102" w:line="341" w:lineRule="exact"/>
        <w:ind w:right="0"/>
        <w:jc w:val="left"/>
      </w:pPr>
      <w:r w:rsidRPr="00864E50">
        <w:t>Degree Educated</w:t>
      </w:r>
    </w:p>
    <w:p w14:paraId="4581E1CD" w14:textId="327223C3" w:rsidR="000372D1" w:rsidRPr="00864E50" w:rsidRDefault="00864E50" w:rsidP="00864E50">
      <w:pPr>
        <w:numPr>
          <w:ilvl w:val="1"/>
          <w:numId w:val="2"/>
        </w:numPr>
        <w:spacing w:before="102" w:line="341" w:lineRule="exact"/>
        <w:ind w:right="0"/>
        <w:jc w:val="left"/>
      </w:pPr>
      <w:r w:rsidRPr="00864E50">
        <w:t>Minimum of grade B in English GCSE</w:t>
      </w:r>
    </w:p>
    <w:p w14:paraId="0821ED6D" w14:textId="77777777" w:rsidR="00864E50" w:rsidRDefault="00864E50" w:rsidP="000372D1">
      <w:pPr>
        <w:spacing w:before="120"/>
        <w:ind w:right="-18"/>
        <w:rPr>
          <w:rFonts w:cs="Arial"/>
          <w:szCs w:val="22"/>
        </w:rPr>
      </w:pPr>
    </w:p>
    <w:p w14:paraId="00CBC71D" w14:textId="652E6F66" w:rsidR="005E3D09" w:rsidRPr="009D32C6" w:rsidRDefault="005E3D09" w:rsidP="005E3D09">
      <w:pPr>
        <w:pStyle w:val="Heading2"/>
        <w:rPr>
          <w:color w:val="3F3F3E"/>
          <w:sz w:val="20"/>
          <w:szCs w:val="20"/>
        </w:rPr>
      </w:pPr>
      <w:r w:rsidRPr="008959EE">
        <w:t xml:space="preserve">Core Behavioural &amp; Professional Competencies </w:t>
      </w:r>
    </w:p>
    <w:p w14:paraId="24A2646D" w14:textId="77777777" w:rsidR="005E3D09" w:rsidRPr="009D32C6" w:rsidRDefault="005E3D09" w:rsidP="005E3D09">
      <w:pPr>
        <w:ind w:left="142"/>
      </w:pPr>
      <w:r w:rsidRPr="009D32C6">
        <w:rPr>
          <w:b/>
          <w:bCs/>
        </w:rPr>
        <w:t xml:space="preserve">Results Driven: </w:t>
      </w:r>
      <w:r w:rsidRPr="009D32C6">
        <w:t>Displays energy, determination, and a sense of urgency to get the job done; understands the importance of meeting deadlines to achieve objectives; takes responsibility for organising own workload to ensure goals are met; identifies barriers or issues that might impact adversely on getting the job done and is proactive and innovative in resolving problems and finding solutions; strives for excellence.</w:t>
      </w:r>
    </w:p>
    <w:p w14:paraId="04F3689E" w14:textId="77777777" w:rsidR="005E3D09" w:rsidRPr="009D32C6" w:rsidRDefault="005E3D09" w:rsidP="005E3D09">
      <w:pPr>
        <w:ind w:left="142"/>
      </w:pPr>
    </w:p>
    <w:p w14:paraId="09012B2A" w14:textId="77777777" w:rsidR="005E3D09" w:rsidRPr="009D32C6" w:rsidRDefault="005E3D09" w:rsidP="005E3D09">
      <w:pPr>
        <w:ind w:left="142"/>
      </w:pPr>
      <w:r w:rsidRPr="009D32C6">
        <w:rPr>
          <w:b/>
          <w:bCs/>
        </w:rPr>
        <w:t>Adaptable &amp; Open to Change</w:t>
      </w:r>
      <w:r w:rsidRPr="009D32C6">
        <w:t xml:space="preserve">: Demonstrates a willingness to adapt and change according to circumstances; </w:t>
      </w:r>
      <w:proofErr w:type="gramStart"/>
      <w:r w:rsidRPr="009D32C6">
        <w:t>is able to</w:t>
      </w:r>
      <w:proofErr w:type="gramEnd"/>
      <w:r w:rsidRPr="009D32C6">
        <w:t xml:space="preserve"> comfortably handle ambiguity and changes in priorities; identifies the requirement to demonstrate flexibility for the wider benefit of the department and the business; supports change and the drive to continuously improve.</w:t>
      </w:r>
    </w:p>
    <w:p w14:paraId="0CE1971B" w14:textId="77777777" w:rsidR="005E3D09" w:rsidRPr="009D32C6" w:rsidRDefault="005E3D09" w:rsidP="005E3D09">
      <w:pPr>
        <w:spacing w:before="120"/>
        <w:ind w:left="142" w:right="-641"/>
      </w:pPr>
    </w:p>
    <w:p w14:paraId="456EA26A" w14:textId="77777777" w:rsidR="005E3D09" w:rsidRPr="009D32C6" w:rsidRDefault="005E3D09" w:rsidP="005E3D09">
      <w:pPr>
        <w:ind w:left="142"/>
      </w:pPr>
      <w:r w:rsidRPr="009D32C6">
        <w:rPr>
          <w:b/>
          <w:bCs/>
        </w:rPr>
        <w:t xml:space="preserve">Relationship Management &amp; Customer Focus: </w:t>
      </w:r>
      <w:r w:rsidRPr="009D32C6">
        <w:t>Builds and maintains strong internal and external customer and other relationships as relevant to role; is able to effectively understand and support customer needs while balancing business needs; takes responsibility for meeting agreed service levels and other commitments.; strives to deliver excellence and innovates to deliver solutions; ensures that everything that they do complies with all Treating Customers Fairly (TCF) principles.</w:t>
      </w:r>
    </w:p>
    <w:p w14:paraId="40599629" w14:textId="77777777" w:rsidR="005E3D09" w:rsidRPr="009D32C6" w:rsidRDefault="005E3D09" w:rsidP="005E3D09">
      <w:pPr>
        <w:ind w:left="142"/>
      </w:pPr>
    </w:p>
    <w:p w14:paraId="47E2765D" w14:textId="77777777" w:rsidR="005E3D09" w:rsidRPr="009D32C6" w:rsidRDefault="005E3D09" w:rsidP="005E3D09">
      <w:pPr>
        <w:ind w:left="142"/>
      </w:pPr>
      <w:r w:rsidRPr="009D32C6">
        <w:rPr>
          <w:b/>
          <w:bCs/>
        </w:rPr>
        <w:t xml:space="preserve">Risk Management: </w:t>
      </w:r>
      <w:proofErr w:type="gramStart"/>
      <w:r w:rsidRPr="009D32C6">
        <w:t>Is able to</w:t>
      </w:r>
      <w:proofErr w:type="gramEnd"/>
      <w:r w:rsidRPr="009D32C6">
        <w:t xml:space="preserve"> understand and identify common types of business risks for their functional or business area; actively supports the maintenance of an effective control environment; takes timely remedial action as may be required to prevent or minimise loss; proactively escalates risks to the appropriate party; supports continuous improvement in the management of risk.</w:t>
      </w:r>
    </w:p>
    <w:p w14:paraId="55E3B4F6" w14:textId="77777777" w:rsidR="005E3D09" w:rsidRPr="009D32C6" w:rsidRDefault="005E3D09" w:rsidP="005E3D09">
      <w:pPr>
        <w:ind w:left="142"/>
      </w:pPr>
    </w:p>
    <w:p w14:paraId="1BA21FC8" w14:textId="77777777" w:rsidR="005E3D09" w:rsidRPr="009D32C6" w:rsidRDefault="005E3D09" w:rsidP="005E3D09">
      <w:pPr>
        <w:ind w:left="142"/>
      </w:pPr>
      <w:r w:rsidRPr="009D32C6">
        <w:rPr>
          <w:b/>
          <w:bCs/>
        </w:rPr>
        <w:t xml:space="preserve">Collaboration: </w:t>
      </w:r>
      <w:r w:rsidRPr="009D32C6">
        <w:t>Demonstrates respect and integrity in all collaboration with others; works with rather than competes with others in the business to achieve company goals; builds trust through open communication; adapts style and messaging appropriately; seeks out and listens to the opinions of others; supports team building and an inclusive culture that values diversity.</w:t>
      </w:r>
    </w:p>
    <w:p w14:paraId="35A9EA0A" w14:textId="77777777" w:rsidR="005E3D09" w:rsidRPr="009D32C6" w:rsidRDefault="005E3D09" w:rsidP="005E3D09">
      <w:pPr>
        <w:ind w:left="142"/>
      </w:pPr>
    </w:p>
    <w:p w14:paraId="528445D1" w14:textId="77777777" w:rsidR="005E3D09" w:rsidRPr="009D32C6" w:rsidRDefault="005E3D09" w:rsidP="005E3D09">
      <w:pPr>
        <w:ind w:left="142"/>
      </w:pPr>
      <w:r w:rsidRPr="009D32C6">
        <w:rPr>
          <w:b/>
          <w:bCs/>
        </w:rPr>
        <w:t xml:space="preserve">Continuing Professional Development: </w:t>
      </w:r>
      <w:r w:rsidRPr="009D32C6">
        <w:t>Proactively keeps up to date with regulatory and professional changes; maintains the required knowledge and skills to perform in post and undertakes all required / mandatory training; ensures that annual learning and development plans and Continuing Professional Development (CPD) obligations are achieved.</w:t>
      </w:r>
    </w:p>
    <w:p w14:paraId="37774801" w14:textId="77777777" w:rsidR="005E3D09" w:rsidRDefault="005E3D09" w:rsidP="005E3D09">
      <w:pPr>
        <w:ind w:left="142"/>
        <w:rPr>
          <w:rFonts w:ascii="Segoe UI" w:hAnsi="Segoe UI" w:cs="Segoe UI"/>
        </w:rPr>
      </w:pPr>
    </w:p>
    <w:p w14:paraId="473D89EB" w14:textId="77777777" w:rsidR="005E3D09" w:rsidRDefault="005E3D09" w:rsidP="005E3D09">
      <w:pPr>
        <w:rPr>
          <w:rFonts w:ascii="Segoe UI" w:hAnsi="Segoe UI" w:cs="Segoe UI"/>
        </w:rPr>
      </w:pPr>
    </w:p>
    <w:p w14:paraId="1EE0D7F0" w14:textId="7B557C4B" w:rsidR="005E3D09" w:rsidRDefault="005E3D09" w:rsidP="005E3D09">
      <w:pPr>
        <w:ind w:left="142"/>
      </w:pPr>
      <w:r w:rsidRPr="008959EE">
        <w:t>NOTE:  This job description is not intended to be all-inclusive. Employee may perform other related duties as negotiated to meet the ongoing needs of the organi</w:t>
      </w:r>
      <w:r>
        <w:t>s</w:t>
      </w:r>
      <w:r w:rsidRPr="008959EE">
        <w:t>ation.</w:t>
      </w:r>
    </w:p>
    <w:p w14:paraId="32C8C451" w14:textId="77777777" w:rsidR="005E3D09" w:rsidRDefault="005E3D09" w:rsidP="005E3D09">
      <w:pPr>
        <w:ind w:left="142"/>
        <w:rPr>
          <w:rFonts w:ascii="Segoe UI" w:hAnsi="Segoe UI" w:cs="Segoe UI"/>
        </w:rPr>
      </w:pPr>
    </w:p>
    <w:sectPr w:rsidR="005E3D09" w:rsidSect="00B96FDE">
      <w:headerReference w:type="default" r:id="rId8"/>
      <w:footerReference w:type="default" r:id="rId9"/>
      <w:pgSz w:w="11906" w:h="16838"/>
      <w:pgMar w:top="3969" w:right="709" w:bottom="1985" w:left="73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ABDA6" w14:textId="77777777" w:rsidR="007E10E0" w:rsidRDefault="007E10E0" w:rsidP="005328F3">
      <w:r>
        <w:separator/>
      </w:r>
    </w:p>
    <w:p w14:paraId="752A64A4" w14:textId="77777777" w:rsidR="007E10E0" w:rsidRDefault="007E10E0" w:rsidP="005328F3"/>
    <w:p w14:paraId="7663D186" w14:textId="77777777" w:rsidR="007E10E0" w:rsidRDefault="007E10E0" w:rsidP="005328F3"/>
  </w:endnote>
  <w:endnote w:type="continuationSeparator" w:id="0">
    <w:p w14:paraId="72F11731" w14:textId="77777777" w:rsidR="007E10E0" w:rsidRDefault="007E10E0" w:rsidP="005328F3">
      <w:r>
        <w:continuationSeparator/>
      </w:r>
    </w:p>
    <w:p w14:paraId="2613AA03" w14:textId="77777777" w:rsidR="007E10E0" w:rsidRDefault="007E10E0" w:rsidP="005328F3"/>
    <w:p w14:paraId="5B6E0EA1" w14:textId="77777777" w:rsidR="007E10E0" w:rsidRDefault="007E10E0" w:rsidP="005328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altName w:val="Poppins"/>
    <w:charset w:val="00"/>
    <w:family w:val="auto"/>
    <w:pitch w:val="variable"/>
    <w:sig w:usb0="00008007" w:usb1="00000000" w:usb2="00000000" w:usb3="00000000" w:csb0="00000093" w:csb1="00000000"/>
  </w:font>
  <w:font w:name="Poppins SemiBold">
    <w:altName w:val="Times New Roman"/>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DCE0" w14:textId="77777777" w:rsidR="00345C94" w:rsidRDefault="00E176B9" w:rsidP="005328F3">
    <w:r>
      <w:rPr>
        <w:noProof/>
      </w:rPr>
      <w:drawing>
        <wp:anchor distT="0" distB="0" distL="114300" distR="114300" simplePos="0" relativeHeight="251660287" behindDoc="1" locked="0" layoutInCell="1" allowOverlap="1" wp14:anchorId="527674C4" wp14:editId="256A753F">
          <wp:simplePos x="0" y="0"/>
          <wp:positionH relativeFrom="column">
            <wp:posOffset>-477520</wp:posOffset>
          </wp:positionH>
          <wp:positionV relativeFrom="paragraph">
            <wp:posOffset>280670</wp:posOffset>
          </wp:positionV>
          <wp:extent cx="7570470" cy="951737"/>
          <wp:effectExtent l="0" t="0" r="0" b="0"/>
          <wp:wrapNone/>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0470" cy="951737"/>
                  </a:xfrm>
                  <a:prstGeom prst="rect">
                    <a:avLst/>
                  </a:prstGeom>
                </pic:spPr>
              </pic:pic>
            </a:graphicData>
          </a:graphic>
          <wp14:sizeRelH relativeFrom="margin">
            <wp14:pctWidth>0</wp14:pctWidth>
          </wp14:sizeRelH>
          <wp14:sizeRelV relativeFrom="margin">
            <wp14:pctHeight>0</wp14:pctHeight>
          </wp14:sizeRelV>
        </wp:anchor>
      </w:drawing>
    </w:r>
  </w:p>
  <w:p w14:paraId="3954253D" w14:textId="77777777" w:rsidR="005F4AA2" w:rsidRDefault="005F4AA2" w:rsidP="005328F3">
    <w:pPr>
      <w:pStyle w:val="Footer"/>
    </w:pPr>
  </w:p>
  <w:p w14:paraId="6C2560EA" w14:textId="77777777" w:rsidR="00345C94" w:rsidRDefault="00345C94" w:rsidP="005328F3">
    <w:pPr>
      <w:pStyle w:val="Footer"/>
    </w:pPr>
    <w:r>
      <w:t xml:space="preserve"> </w:t>
    </w:r>
  </w:p>
  <w:p w14:paraId="7103D3FC" w14:textId="77777777" w:rsidR="00E91A02" w:rsidRDefault="00E91A02" w:rsidP="00E91A02">
    <w:pPr>
      <w:pStyle w:val="Footer"/>
      <w:ind w:firstLine="720"/>
      <w:jc w:val="right"/>
      <w:rPr>
        <w:i/>
        <w:iCs/>
        <w:sz w:val="12"/>
        <w:szCs w:val="12"/>
      </w:rPr>
    </w:pPr>
    <w:r>
      <w:rPr>
        <w:i/>
        <w:iCs/>
        <w:sz w:val="12"/>
        <w:szCs w:val="12"/>
      </w:rPr>
      <w:t xml:space="preserve"> </w:t>
    </w:r>
  </w:p>
  <w:p w14:paraId="3AE868CD" w14:textId="77777777" w:rsidR="00E91A02" w:rsidRDefault="00E91A02" w:rsidP="00E91A02">
    <w:pPr>
      <w:pStyle w:val="Footer"/>
      <w:rPr>
        <w:i/>
        <w:iCs/>
        <w:sz w:val="12"/>
        <w:szCs w:val="12"/>
      </w:rPr>
    </w:pPr>
  </w:p>
  <w:p w14:paraId="01095CDD" w14:textId="77777777" w:rsidR="00E91A02" w:rsidRDefault="00E91A02" w:rsidP="00E91A02">
    <w:pPr>
      <w:pStyle w:val="Footer"/>
      <w:ind w:firstLine="720"/>
      <w:jc w:val="right"/>
      <w:rPr>
        <w:i/>
        <w:iCs/>
        <w:sz w:val="12"/>
        <w:szCs w:val="12"/>
      </w:rPr>
    </w:pPr>
  </w:p>
  <w:p w14:paraId="5F3C3C56" w14:textId="66348975" w:rsidR="00E91A02" w:rsidRPr="00DC3BA2" w:rsidRDefault="00E91A02" w:rsidP="00E91A02">
    <w:pPr>
      <w:pStyle w:val="Footer"/>
      <w:ind w:firstLine="720"/>
      <w:jc w:val="right"/>
      <w:rPr>
        <w:i/>
        <w:iCs/>
        <w:sz w:val="14"/>
        <w:szCs w:val="14"/>
      </w:rPr>
    </w:pPr>
    <w:r w:rsidRPr="00CD2598">
      <w:rPr>
        <w:i/>
        <w:iCs/>
        <w:sz w:val="14"/>
        <w:szCs w:val="14"/>
      </w:rPr>
      <w:t xml:space="preserve">Page </w:t>
    </w:r>
    <w:r w:rsidRPr="00CD2598">
      <w:rPr>
        <w:i/>
        <w:iCs/>
        <w:sz w:val="14"/>
        <w:szCs w:val="14"/>
      </w:rPr>
      <w:fldChar w:fldCharType="begin"/>
    </w:r>
    <w:r w:rsidRPr="00CD2598">
      <w:rPr>
        <w:i/>
        <w:iCs/>
        <w:sz w:val="14"/>
        <w:szCs w:val="14"/>
      </w:rPr>
      <w:instrText xml:space="preserve"> PAGE  \* Arabic  \* MERGEFORMAT </w:instrText>
    </w:r>
    <w:r w:rsidRPr="00CD2598">
      <w:rPr>
        <w:i/>
        <w:iCs/>
        <w:sz w:val="14"/>
        <w:szCs w:val="14"/>
      </w:rPr>
      <w:fldChar w:fldCharType="separate"/>
    </w:r>
    <w:r>
      <w:rPr>
        <w:i/>
        <w:iCs/>
        <w:sz w:val="14"/>
        <w:szCs w:val="14"/>
      </w:rPr>
      <w:t>1</w:t>
    </w:r>
    <w:r w:rsidRPr="00CD2598">
      <w:rPr>
        <w:i/>
        <w:iCs/>
        <w:sz w:val="14"/>
        <w:szCs w:val="14"/>
      </w:rPr>
      <w:fldChar w:fldCharType="end"/>
    </w:r>
    <w:r w:rsidRPr="00CD2598">
      <w:rPr>
        <w:i/>
        <w:iCs/>
        <w:sz w:val="14"/>
        <w:szCs w:val="14"/>
      </w:rPr>
      <w:t xml:space="preserve"> of </w:t>
    </w:r>
    <w:r w:rsidR="005E3D09">
      <w:rPr>
        <w:i/>
        <w:iCs/>
        <w:sz w:val="14"/>
        <w:szCs w:val="14"/>
      </w:rPr>
      <w:t>4</w:t>
    </w:r>
  </w:p>
  <w:p w14:paraId="24E395F9" w14:textId="77777777" w:rsidR="00A54F83" w:rsidRDefault="00B96FDE" w:rsidP="005328F3">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2DFC2" w14:textId="77777777" w:rsidR="007E10E0" w:rsidRDefault="007E10E0" w:rsidP="005328F3">
      <w:r>
        <w:separator/>
      </w:r>
    </w:p>
    <w:p w14:paraId="11EF0E1D" w14:textId="77777777" w:rsidR="007E10E0" w:rsidRDefault="007E10E0" w:rsidP="005328F3"/>
    <w:p w14:paraId="1AFD32F3" w14:textId="77777777" w:rsidR="007E10E0" w:rsidRDefault="007E10E0" w:rsidP="005328F3"/>
  </w:footnote>
  <w:footnote w:type="continuationSeparator" w:id="0">
    <w:p w14:paraId="3216F385" w14:textId="77777777" w:rsidR="007E10E0" w:rsidRDefault="007E10E0" w:rsidP="005328F3">
      <w:r>
        <w:continuationSeparator/>
      </w:r>
    </w:p>
    <w:p w14:paraId="35890B8F" w14:textId="77777777" w:rsidR="007E10E0" w:rsidRDefault="007E10E0" w:rsidP="005328F3"/>
    <w:p w14:paraId="658D4969" w14:textId="77777777" w:rsidR="007E10E0" w:rsidRDefault="007E10E0" w:rsidP="005328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C542D" w14:textId="77777777" w:rsidR="005F4AA2" w:rsidRDefault="00021DE1" w:rsidP="005328F3">
    <w:r>
      <w:rPr>
        <w:noProof/>
      </w:rPr>
      <w:drawing>
        <wp:anchor distT="0" distB="0" distL="114300" distR="114300" simplePos="0" relativeHeight="251665408" behindDoc="0" locked="0" layoutInCell="1" allowOverlap="1" wp14:anchorId="69617D28" wp14:editId="5C0B4E55">
          <wp:simplePos x="0" y="0"/>
          <wp:positionH relativeFrom="column">
            <wp:posOffset>-466725</wp:posOffset>
          </wp:positionH>
          <wp:positionV relativeFrom="paragraph">
            <wp:posOffset>-448310</wp:posOffset>
          </wp:positionV>
          <wp:extent cx="8023225" cy="2188210"/>
          <wp:effectExtent l="0" t="0" r="0" b="2540"/>
          <wp:wrapNone/>
          <wp:docPr id="14" name="Picture 1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rotWithShape="1">
                  <a:blip r:embed="rId1" cstate="print">
                    <a:extLst>
                      <a:ext uri="{28A0092B-C50C-407E-A947-70E740481C1C}">
                        <a14:useLocalDpi xmlns:a14="http://schemas.microsoft.com/office/drawing/2010/main" val="0"/>
                      </a:ext>
                    </a:extLst>
                  </a:blip>
                  <a:srcRect b="80715"/>
                  <a:stretch/>
                </pic:blipFill>
                <pic:spPr bwMode="auto">
                  <a:xfrm>
                    <a:off x="0" y="0"/>
                    <a:ext cx="8023225" cy="21882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B09DB">
      <w:rPr>
        <w:noProof/>
      </w:rPr>
      <mc:AlternateContent>
        <mc:Choice Requires="wps">
          <w:drawing>
            <wp:anchor distT="0" distB="0" distL="114300" distR="114300" simplePos="0" relativeHeight="251667456" behindDoc="0" locked="0" layoutInCell="1" allowOverlap="1" wp14:anchorId="38C8F4D0" wp14:editId="1064928D">
              <wp:simplePos x="0" y="0"/>
              <wp:positionH relativeFrom="page">
                <wp:posOffset>9525</wp:posOffset>
              </wp:positionH>
              <wp:positionV relativeFrom="page">
                <wp:posOffset>1714500</wp:posOffset>
              </wp:positionV>
              <wp:extent cx="6619875" cy="352425"/>
              <wp:effectExtent l="0" t="0" r="0" b="9525"/>
              <wp:wrapThrough wrapText="bothSides">
                <wp:wrapPolygon edited="0">
                  <wp:start x="124" y="0"/>
                  <wp:lineTo x="124" y="21016"/>
                  <wp:lineTo x="21382" y="21016"/>
                  <wp:lineTo x="21382" y="0"/>
                  <wp:lineTo x="124" y="0"/>
                </wp:wrapPolygon>
              </wp:wrapThrough>
              <wp:docPr id="94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9875" cy="35242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02155433" w14:textId="2E5E939E" w:rsidR="00FB09DB" w:rsidRPr="00FD1ACF" w:rsidRDefault="000372D1" w:rsidP="005328F3">
                          <w:pPr>
                            <w:pStyle w:val="Title"/>
                          </w:pPr>
                          <w:r>
                            <w:t xml:space="preserve">Job description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C8F4D0" id="_x0000_t202" coordsize="21600,21600" o:spt="202" path="m,l,21600r21600,l21600,xe">
              <v:stroke joinstyle="miter"/>
              <v:path gradientshapeok="t" o:connecttype="rect"/>
            </v:shapetype>
            <v:shape id="Text Box 18" o:spid="_x0000_s1026" type="#_x0000_t202" style="position:absolute;left:0;text-align:left;margin-left:.75pt;margin-top:135pt;width:521.25pt;height:27.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" filled="f" stroked="f">
              <v:textbox>
                <w:txbxContent>
                  <w:p w14:paraId="02155433" w14:textId="2E5E939E" w:rsidR="00FB09DB" w:rsidRPr="00FD1ACF" w:rsidRDefault="000372D1" w:rsidP="005328F3">
                    <w:pPr>
                      <w:pStyle w:val="Title"/>
                    </w:pPr>
                    <w:r>
                      <w:t xml:space="preserve">Job description </w:t>
                    </w:r>
                  </w:p>
                </w:txbxContent>
              </v:textbox>
              <w10:wrap type="through" anchorx="page" anchory="page"/>
            </v:shape>
          </w:pict>
        </mc:Fallback>
      </mc:AlternateContent>
    </w:r>
    <w:r w:rsidR="005F4AA2">
      <w:rPr>
        <w:noProof/>
      </w:rPr>
      <mc:AlternateContent>
        <mc:Choice Requires="wps">
          <w:drawing>
            <wp:anchor distT="0" distB="0" distL="114300" distR="114300" simplePos="0" relativeHeight="251661312" behindDoc="0" locked="0" layoutInCell="1" allowOverlap="1" wp14:anchorId="7D56ED88" wp14:editId="0AE37119">
              <wp:simplePos x="0" y="0"/>
              <wp:positionH relativeFrom="page">
                <wp:posOffset>9525</wp:posOffset>
              </wp:positionH>
              <wp:positionV relativeFrom="page">
                <wp:posOffset>1752600</wp:posOffset>
              </wp:positionV>
              <wp:extent cx="6619875" cy="352425"/>
              <wp:effectExtent l="0" t="0" r="0" b="9525"/>
              <wp:wrapThrough wrapText="bothSides">
                <wp:wrapPolygon edited="0">
                  <wp:start x="124" y="0"/>
                  <wp:lineTo x="124" y="21016"/>
                  <wp:lineTo x="21382" y="21016"/>
                  <wp:lineTo x="21382" y="0"/>
                  <wp:lineTo x="124" y="0"/>
                </wp:wrapPolygon>
              </wp:wrapThrough>
              <wp:docPr id="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9875" cy="35242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03697C3E" w14:textId="77777777" w:rsidR="005F4AA2" w:rsidRPr="00533512" w:rsidRDefault="005F4AA2" w:rsidP="005328F3">
                          <w:r w:rsidRPr="00533512">
                            <w:t>(Document title)</w:t>
                          </w:r>
                        </w:p>
                        <w:p w14:paraId="00D00B2A" w14:textId="77777777" w:rsidR="005F4AA2" w:rsidRDefault="005F4AA2" w:rsidP="005328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6ED88" id="_x0000_s1027" type="#_x0000_t202" style="position:absolute;left:0;text-align:left;margin-left:.75pt;margin-top:138pt;width:521.25pt;height:27.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" filled="f" stroked="f">
              <v:textbox>
                <w:txbxContent>
                  <w:p w14:paraId="03697C3E" w14:textId="77777777" w:rsidR="005F4AA2" w:rsidRPr="00533512" w:rsidRDefault="005F4AA2" w:rsidP="005328F3">
                    <w:r w:rsidRPr="00533512">
                      <w:t>(Document title)</w:t>
                    </w:r>
                  </w:p>
                  <w:p w14:paraId="00D00B2A" w14:textId="77777777" w:rsidR="005F4AA2" w:rsidRDefault="005F4AA2" w:rsidP="005328F3"/>
                </w:txbxContent>
              </v:textbox>
              <w10:wrap type="through" anchorx="page" anchory="page"/>
            </v:shape>
          </w:pict>
        </mc:Fallback>
      </mc:AlternateContent>
    </w:r>
  </w:p>
  <w:p w14:paraId="03F63571" w14:textId="77777777" w:rsidR="00574AB6" w:rsidRDefault="00574AB6" w:rsidP="005328F3"/>
  <w:p w14:paraId="176CE388" w14:textId="77777777" w:rsidR="00A54F83" w:rsidRDefault="00A54F83" w:rsidP="005328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C0BC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FAF4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B0FF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9E81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745D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BC75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94B4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B2AF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4C0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D6AE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3115CE"/>
    <w:multiLevelType w:val="hybridMultilevel"/>
    <w:tmpl w:val="4A82DF24"/>
    <w:lvl w:ilvl="0" w:tplc="FFFFFFFF">
      <w:start w:val="1"/>
      <w:numFmt w:val="bullet"/>
      <w:lvlText w:val=""/>
      <w:lvlJc w:val="left"/>
      <w:pPr>
        <w:ind w:left="862" w:hanging="360"/>
      </w:pPr>
      <w:rPr>
        <w:rFonts w:ascii="Wingdings" w:hAnsi="Wingdings" w:hint="default"/>
        <w:color w:val="6F064F"/>
      </w:rPr>
    </w:lvl>
    <w:lvl w:ilvl="1" w:tplc="566A8B38">
      <w:start w:val="1"/>
      <w:numFmt w:val="bullet"/>
      <w:lvlText w:val=""/>
      <w:lvlJc w:val="left"/>
      <w:pPr>
        <w:ind w:left="1582" w:hanging="360"/>
      </w:pPr>
      <w:rPr>
        <w:rFonts w:ascii="Wingdings" w:hAnsi="Wingdings" w:hint="default"/>
        <w:color w:val="6F064F"/>
        <w:u w:color="FFFFFF" w:themeColor="background1"/>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1" w15:restartNumberingAfterBreak="0">
    <w:nsid w:val="23F82A28"/>
    <w:multiLevelType w:val="hybridMultilevel"/>
    <w:tmpl w:val="16ECAEF8"/>
    <w:lvl w:ilvl="0" w:tplc="3258CED6">
      <w:start w:val="1"/>
      <w:numFmt w:val="bullet"/>
      <w:lvlText w:val=""/>
      <w:lvlJc w:val="left"/>
      <w:pPr>
        <w:ind w:left="5301" w:hanging="360"/>
      </w:pPr>
      <w:rPr>
        <w:rFonts w:ascii="Symbol" w:hAnsi="Symbol" w:hint="default"/>
        <w:color w:val="6F064F"/>
        <w:sz w:val="24"/>
        <w:u w:color="FFFFFF" w:themeColor="background1"/>
      </w:rPr>
    </w:lvl>
    <w:lvl w:ilvl="1" w:tplc="FFFFFFFF" w:tentative="1">
      <w:start w:val="1"/>
      <w:numFmt w:val="bullet"/>
      <w:lvlText w:val="o"/>
      <w:lvlJc w:val="left"/>
      <w:pPr>
        <w:ind w:left="6021" w:hanging="360"/>
      </w:pPr>
      <w:rPr>
        <w:rFonts w:ascii="Courier New" w:hAnsi="Courier New" w:cs="Courier New" w:hint="default"/>
      </w:rPr>
    </w:lvl>
    <w:lvl w:ilvl="2" w:tplc="FFFFFFFF" w:tentative="1">
      <w:start w:val="1"/>
      <w:numFmt w:val="bullet"/>
      <w:lvlText w:val=""/>
      <w:lvlJc w:val="left"/>
      <w:pPr>
        <w:ind w:left="6741" w:hanging="360"/>
      </w:pPr>
      <w:rPr>
        <w:rFonts w:ascii="Wingdings" w:hAnsi="Wingdings" w:hint="default"/>
      </w:rPr>
    </w:lvl>
    <w:lvl w:ilvl="3" w:tplc="FFFFFFFF" w:tentative="1">
      <w:start w:val="1"/>
      <w:numFmt w:val="bullet"/>
      <w:lvlText w:val=""/>
      <w:lvlJc w:val="left"/>
      <w:pPr>
        <w:ind w:left="7461" w:hanging="360"/>
      </w:pPr>
      <w:rPr>
        <w:rFonts w:ascii="Symbol" w:hAnsi="Symbol" w:hint="default"/>
      </w:rPr>
    </w:lvl>
    <w:lvl w:ilvl="4" w:tplc="FFFFFFFF" w:tentative="1">
      <w:start w:val="1"/>
      <w:numFmt w:val="bullet"/>
      <w:lvlText w:val="o"/>
      <w:lvlJc w:val="left"/>
      <w:pPr>
        <w:ind w:left="8181" w:hanging="360"/>
      </w:pPr>
      <w:rPr>
        <w:rFonts w:ascii="Courier New" w:hAnsi="Courier New" w:cs="Courier New" w:hint="default"/>
      </w:rPr>
    </w:lvl>
    <w:lvl w:ilvl="5" w:tplc="FFFFFFFF" w:tentative="1">
      <w:start w:val="1"/>
      <w:numFmt w:val="bullet"/>
      <w:lvlText w:val=""/>
      <w:lvlJc w:val="left"/>
      <w:pPr>
        <w:ind w:left="8901" w:hanging="360"/>
      </w:pPr>
      <w:rPr>
        <w:rFonts w:ascii="Wingdings" w:hAnsi="Wingdings" w:hint="default"/>
      </w:rPr>
    </w:lvl>
    <w:lvl w:ilvl="6" w:tplc="FFFFFFFF" w:tentative="1">
      <w:start w:val="1"/>
      <w:numFmt w:val="bullet"/>
      <w:lvlText w:val=""/>
      <w:lvlJc w:val="left"/>
      <w:pPr>
        <w:ind w:left="9621" w:hanging="360"/>
      </w:pPr>
      <w:rPr>
        <w:rFonts w:ascii="Symbol" w:hAnsi="Symbol" w:hint="default"/>
      </w:rPr>
    </w:lvl>
    <w:lvl w:ilvl="7" w:tplc="FFFFFFFF" w:tentative="1">
      <w:start w:val="1"/>
      <w:numFmt w:val="bullet"/>
      <w:lvlText w:val="o"/>
      <w:lvlJc w:val="left"/>
      <w:pPr>
        <w:ind w:left="10341" w:hanging="360"/>
      </w:pPr>
      <w:rPr>
        <w:rFonts w:ascii="Courier New" w:hAnsi="Courier New" w:cs="Courier New" w:hint="default"/>
      </w:rPr>
    </w:lvl>
    <w:lvl w:ilvl="8" w:tplc="FFFFFFFF" w:tentative="1">
      <w:start w:val="1"/>
      <w:numFmt w:val="bullet"/>
      <w:lvlText w:val=""/>
      <w:lvlJc w:val="left"/>
      <w:pPr>
        <w:ind w:left="11061" w:hanging="360"/>
      </w:pPr>
      <w:rPr>
        <w:rFonts w:ascii="Wingdings" w:hAnsi="Wingdings" w:hint="default"/>
      </w:rPr>
    </w:lvl>
  </w:abstractNum>
  <w:abstractNum w:abstractNumId="12" w15:restartNumberingAfterBreak="0">
    <w:nsid w:val="2B7735D4"/>
    <w:multiLevelType w:val="hybridMultilevel"/>
    <w:tmpl w:val="8640A820"/>
    <w:lvl w:ilvl="0" w:tplc="4A0C268E">
      <w:start w:val="1"/>
      <w:numFmt w:val="bullet"/>
      <w:lvlText w:val=""/>
      <w:lvlJc w:val="left"/>
      <w:pPr>
        <w:ind w:left="153" w:hanging="360"/>
      </w:pPr>
      <w:rPr>
        <w:rFonts w:ascii="Wingdings" w:hAnsi="Wingdings" w:hint="default"/>
        <w:color w:val="C00000"/>
        <w:sz w:val="24"/>
        <w:u w:color="FFFFFF" w:themeColor="background1"/>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424B7ADC"/>
    <w:multiLevelType w:val="hybridMultilevel"/>
    <w:tmpl w:val="24A2E45E"/>
    <w:lvl w:ilvl="0" w:tplc="4A0C268E">
      <w:start w:val="1"/>
      <w:numFmt w:val="bullet"/>
      <w:lvlText w:val=""/>
      <w:lvlJc w:val="left"/>
      <w:pPr>
        <w:ind w:left="153" w:hanging="360"/>
      </w:pPr>
      <w:rPr>
        <w:rFonts w:ascii="Wingdings" w:hAnsi="Wingdings" w:hint="default"/>
        <w:color w:val="C00000"/>
        <w:sz w:val="24"/>
        <w:u w:color="FFFFFF" w:themeColor="background1"/>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abstractNum w:abstractNumId="14" w15:restartNumberingAfterBreak="0">
    <w:nsid w:val="42E80338"/>
    <w:multiLevelType w:val="hybridMultilevel"/>
    <w:tmpl w:val="744AACF2"/>
    <w:lvl w:ilvl="0" w:tplc="3258CED6">
      <w:start w:val="1"/>
      <w:numFmt w:val="bullet"/>
      <w:lvlText w:val=""/>
      <w:lvlJc w:val="left"/>
      <w:pPr>
        <w:ind w:left="720" w:hanging="360"/>
      </w:pPr>
      <w:rPr>
        <w:rFonts w:ascii="Symbol" w:hAnsi="Symbol" w:hint="default"/>
        <w:color w:val="6F064F"/>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7437D4"/>
    <w:multiLevelType w:val="hybridMultilevel"/>
    <w:tmpl w:val="DC960BA6"/>
    <w:lvl w:ilvl="0" w:tplc="62106EAE">
      <w:start w:val="1"/>
      <w:numFmt w:val="bullet"/>
      <w:pStyle w:val="Bullet1"/>
      <w:lvlText w:val=""/>
      <w:lvlJc w:val="left"/>
      <w:pPr>
        <w:ind w:left="578" w:hanging="360"/>
      </w:pPr>
      <w:rPr>
        <w:rFonts w:ascii="Symbol" w:hAnsi="Symbol" w:hint="default"/>
        <w:color w:val="6F064F"/>
        <w:u w:color="FFFFFF" w:themeColor="background1"/>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62423813"/>
    <w:multiLevelType w:val="hybridMultilevel"/>
    <w:tmpl w:val="013A76A2"/>
    <w:lvl w:ilvl="0" w:tplc="4A0C268E">
      <w:start w:val="1"/>
      <w:numFmt w:val="bullet"/>
      <w:lvlText w:val=""/>
      <w:lvlJc w:val="left"/>
      <w:pPr>
        <w:ind w:left="436" w:hanging="360"/>
      </w:pPr>
      <w:rPr>
        <w:rFonts w:ascii="Wingdings" w:hAnsi="Wingdings" w:hint="default"/>
        <w:color w:val="C00000"/>
        <w:sz w:val="24"/>
        <w:u w:color="FFFFFF" w:themeColor="background1"/>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7" w15:restartNumberingAfterBreak="0">
    <w:nsid w:val="6A5807CA"/>
    <w:multiLevelType w:val="hybridMultilevel"/>
    <w:tmpl w:val="C61E0BBA"/>
    <w:lvl w:ilvl="0" w:tplc="FFFFFFFF">
      <w:start w:val="1"/>
      <w:numFmt w:val="bullet"/>
      <w:lvlText w:val=""/>
      <w:lvlJc w:val="left"/>
      <w:pPr>
        <w:ind w:left="578" w:hanging="360"/>
      </w:pPr>
      <w:rPr>
        <w:rFonts w:ascii="Symbol" w:hAnsi="Symbol" w:hint="default"/>
        <w:color w:val="6F064F"/>
        <w:u w:color="FFFFFF" w:themeColor="background1"/>
      </w:rPr>
    </w:lvl>
    <w:lvl w:ilvl="1" w:tplc="1C08D698">
      <w:start w:val="1"/>
      <w:numFmt w:val="bullet"/>
      <w:pStyle w:val="Bullet2"/>
      <w:lvlText w:val=""/>
      <w:lvlJc w:val="left"/>
      <w:pPr>
        <w:ind w:left="1298" w:hanging="360"/>
      </w:pPr>
      <w:rPr>
        <w:rFonts w:ascii="Wingdings" w:hAnsi="Wingdings" w:hint="default"/>
        <w:color w:val="6F064F"/>
        <w:u w:color="FFFFFF" w:themeColor="background1"/>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8" w15:restartNumberingAfterBreak="0">
    <w:nsid w:val="7BBD6364"/>
    <w:multiLevelType w:val="hybridMultilevel"/>
    <w:tmpl w:val="7A824DC2"/>
    <w:lvl w:ilvl="0" w:tplc="3258CED6">
      <w:start w:val="1"/>
      <w:numFmt w:val="bullet"/>
      <w:lvlText w:val=""/>
      <w:lvlJc w:val="left"/>
      <w:pPr>
        <w:ind w:left="862" w:hanging="360"/>
      </w:pPr>
      <w:rPr>
        <w:rFonts w:ascii="Symbol" w:hAnsi="Symbol" w:hint="default"/>
        <w:color w:val="6F064F"/>
        <w:u w:color="FFFFFF" w:themeColor="background1"/>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16cid:durableId="141894003">
    <w:abstractNumId w:val="18"/>
  </w:num>
  <w:num w:numId="2" w16cid:durableId="989871835">
    <w:abstractNumId w:val="10"/>
  </w:num>
  <w:num w:numId="3" w16cid:durableId="1719671852">
    <w:abstractNumId w:val="15"/>
  </w:num>
  <w:num w:numId="4" w16cid:durableId="610547773">
    <w:abstractNumId w:val="17"/>
  </w:num>
  <w:num w:numId="5" w16cid:durableId="22631200">
    <w:abstractNumId w:val="9"/>
  </w:num>
  <w:num w:numId="6" w16cid:durableId="543519370">
    <w:abstractNumId w:val="7"/>
  </w:num>
  <w:num w:numId="7" w16cid:durableId="2097901716">
    <w:abstractNumId w:val="6"/>
  </w:num>
  <w:num w:numId="8" w16cid:durableId="449982797">
    <w:abstractNumId w:val="5"/>
  </w:num>
  <w:num w:numId="9" w16cid:durableId="581718066">
    <w:abstractNumId w:val="4"/>
  </w:num>
  <w:num w:numId="10" w16cid:durableId="1561592314">
    <w:abstractNumId w:val="8"/>
  </w:num>
  <w:num w:numId="11" w16cid:durableId="1952933779">
    <w:abstractNumId w:val="3"/>
  </w:num>
  <w:num w:numId="12" w16cid:durableId="744690569">
    <w:abstractNumId w:val="2"/>
  </w:num>
  <w:num w:numId="13" w16cid:durableId="225914817">
    <w:abstractNumId w:val="1"/>
  </w:num>
  <w:num w:numId="14" w16cid:durableId="1444501516">
    <w:abstractNumId w:val="0"/>
  </w:num>
  <w:num w:numId="15" w16cid:durableId="605387186">
    <w:abstractNumId w:val="16"/>
  </w:num>
  <w:num w:numId="16" w16cid:durableId="1695382594">
    <w:abstractNumId w:val="12"/>
  </w:num>
  <w:num w:numId="17" w16cid:durableId="3827344">
    <w:abstractNumId w:val="11"/>
  </w:num>
  <w:num w:numId="18" w16cid:durableId="409163053">
    <w:abstractNumId w:val="14"/>
  </w:num>
  <w:num w:numId="19" w16cid:durableId="11474800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0E0"/>
    <w:rsid w:val="00021DE1"/>
    <w:rsid w:val="000372D1"/>
    <w:rsid w:val="00061EAC"/>
    <w:rsid w:val="00066212"/>
    <w:rsid w:val="000C6236"/>
    <w:rsid w:val="000E08F2"/>
    <w:rsid w:val="000E145D"/>
    <w:rsid w:val="00106B3C"/>
    <w:rsid w:val="00110D03"/>
    <w:rsid w:val="00126E8D"/>
    <w:rsid w:val="0018474F"/>
    <w:rsid w:val="00185168"/>
    <w:rsid w:val="001B5140"/>
    <w:rsid w:val="001D7D44"/>
    <w:rsid w:val="001E0CD8"/>
    <w:rsid w:val="001F2106"/>
    <w:rsid w:val="001F5B7E"/>
    <w:rsid w:val="00231D71"/>
    <w:rsid w:val="0027061D"/>
    <w:rsid w:val="00277AFE"/>
    <w:rsid w:val="00282575"/>
    <w:rsid w:val="002A0FDA"/>
    <w:rsid w:val="0034131E"/>
    <w:rsid w:val="00345C94"/>
    <w:rsid w:val="0036145E"/>
    <w:rsid w:val="003645DD"/>
    <w:rsid w:val="00394282"/>
    <w:rsid w:val="003B002D"/>
    <w:rsid w:val="003B2BC7"/>
    <w:rsid w:val="003C1E0E"/>
    <w:rsid w:val="003D5672"/>
    <w:rsid w:val="00407900"/>
    <w:rsid w:val="004138C7"/>
    <w:rsid w:val="00417CA4"/>
    <w:rsid w:val="004349F9"/>
    <w:rsid w:val="00441D71"/>
    <w:rsid w:val="00457EDE"/>
    <w:rsid w:val="004935BC"/>
    <w:rsid w:val="004A4309"/>
    <w:rsid w:val="004F0C36"/>
    <w:rsid w:val="004F0E4D"/>
    <w:rsid w:val="004F4A31"/>
    <w:rsid w:val="0051522E"/>
    <w:rsid w:val="005328F3"/>
    <w:rsid w:val="00561C75"/>
    <w:rsid w:val="0056385B"/>
    <w:rsid w:val="00574AB6"/>
    <w:rsid w:val="005946FA"/>
    <w:rsid w:val="005C32E4"/>
    <w:rsid w:val="005C48E0"/>
    <w:rsid w:val="005D70E0"/>
    <w:rsid w:val="005E3D09"/>
    <w:rsid w:val="005F4AA2"/>
    <w:rsid w:val="006022CD"/>
    <w:rsid w:val="00641D47"/>
    <w:rsid w:val="0064614D"/>
    <w:rsid w:val="006D4487"/>
    <w:rsid w:val="007305B2"/>
    <w:rsid w:val="0074014D"/>
    <w:rsid w:val="00751D4F"/>
    <w:rsid w:val="00787B63"/>
    <w:rsid w:val="00793954"/>
    <w:rsid w:val="007A3903"/>
    <w:rsid w:val="007D26D8"/>
    <w:rsid w:val="007E10E0"/>
    <w:rsid w:val="007E7738"/>
    <w:rsid w:val="007E7B5C"/>
    <w:rsid w:val="0082385A"/>
    <w:rsid w:val="00852E76"/>
    <w:rsid w:val="00864E50"/>
    <w:rsid w:val="00897273"/>
    <w:rsid w:val="008B5DD0"/>
    <w:rsid w:val="008E7DDA"/>
    <w:rsid w:val="0092213B"/>
    <w:rsid w:val="0093022F"/>
    <w:rsid w:val="00937480"/>
    <w:rsid w:val="00942E6F"/>
    <w:rsid w:val="00954826"/>
    <w:rsid w:val="009B69A7"/>
    <w:rsid w:val="009C0FE8"/>
    <w:rsid w:val="009C121D"/>
    <w:rsid w:val="00A0221E"/>
    <w:rsid w:val="00A54F83"/>
    <w:rsid w:val="00A65266"/>
    <w:rsid w:val="00A7701F"/>
    <w:rsid w:val="00A77552"/>
    <w:rsid w:val="00AB6D51"/>
    <w:rsid w:val="00AC5AA9"/>
    <w:rsid w:val="00AF0643"/>
    <w:rsid w:val="00B14042"/>
    <w:rsid w:val="00B1784C"/>
    <w:rsid w:val="00B364EF"/>
    <w:rsid w:val="00B41674"/>
    <w:rsid w:val="00B651DB"/>
    <w:rsid w:val="00B96FDE"/>
    <w:rsid w:val="00BD49F7"/>
    <w:rsid w:val="00BE216E"/>
    <w:rsid w:val="00C0621F"/>
    <w:rsid w:val="00C07550"/>
    <w:rsid w:val="00C10F55"/>
    <w:rsid w:val="00C27FAC"/>
    <w:rsid w:val="00C3740B"/>
    <w:rsid w:val="00CA1159"/>
    <w:rsid w:val="00CB265C"/>
    <w:rsid w:val="00CD2598"/>
    <w:rsid w:val="00CD2C01"/>
    <w:rsid w:val="00CD3C5E"/>
    <w:rsid w:val="00CE6E23"/>
    <w:rsid w:val="00D26F30"/>
    <w:rsid w:val="00D53E1C"/>
    <w:rsid w:val="00D55C0F"/>
    <w:rsid w:val="00D900AC"/>
    <w:rsid w:val="00DC3BA2"/>
    <w:rsid w:val="00E176B9"/>
    <w:rsid w:val="00E62C6D"/>
    <w:rsid w:val="00E91A02"/>
    <w:rsid w:val="00EF288E"/>
    <w:rsid w:val="00F64559"/>
    <w:rsid w:val="00FA7AAC"/>
    <w:rsid w:val="00FB09DB"/>
    <w:rsid w:val="00FD1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8BF11"/>
  <w15:chartTrackingRefBased/>
  <w15:docId w15:val="{B962259C-9208-4883-A82F-EC02686B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8F3"/>
    <w:pPr>
      <w:widowControl w:val="0"/>
      <w:autoSpaceDE w:val="0"/>
      <w:autoSpaceDN w:val="0"/>
      <w:spacing w:after="0" w:line="240" w:lineRule="auto"/>
      <w:ind w:right="6"/>
      <w:jc w:val="both"/>
    </w:pPr>
    <w:rPr>
      <w:rFonts w:ascii="Poppins" w:eastAsia="Poppins" w:hAnsi="Poppins" w:cs="Poppins"/>
      <w:color w:val="3F3F3E"/>
      <w:sz w:val="20"/>
      <w:szCs w:val="20"/>
      <w:shd w:val="clear" w:color="auto" w:fill="FFFFFF"/>
    </w:rPr>
  </w:style>
  <w:style w:type="paragraph" w:styleId="Heading1">
    <w:name w:val="heading 1"/>
    <w:basedOn w:val="Normal"/>
    <w:next w:val="Normal"/>
    <w:link w:val="Heading1Char"/>
    <w:uiPriority w:val="9"/>
    <w:qFormat/>
    <w:rsid w:val="005328F3"/>
    <w:pPr>
      <w:outlineLvl w:val="0"/>
    </w:pPr>
    <w:rPr>
      <w:rFonts w:ascii="Poppins SemiBold" w:hAnsi="Poppins SemiBold"/>
      <w:noProof/>
      <w:color w:val="6F064F"/>
      <w:sz w:val="32"/>
    </w:rPr>
  </w:style>
  <w:style w:type="paragraph" w:styleId="Heading2">
    <w:name w:val="heading 2"/>
    <w:basedOn w:val="Normal"/>
    <w:next w:val="Normal"/>
    <w:link w:val="Heading2Char"/>
    <w:uiPriority w:val="9"/>
    <w:unhideWhenUsed/>
    <w:qFormat/>
    <w:rsid w:val="005328F3"/>
    <w:pPr>
      <w:ind w:right="-5521"/>
      <w:outlineLvl w:val="1"/>
    </w:pPr>
    <w:rPr>
      <w:rFonts w:ascii="Poppins SemiBold"/>
      <w:b/>
      <w:color w:val="680054"/>
      <w:sz w:val="28"/>
      <w:szCs w:val="28"/>
    </w:rPr>
  </w:style>
  <w:style w:type="paragraph" w:styleId="Heading3">
    <w:name w:val="heading 3"/>
    <w:basedOn w:val="Normal"/>
    <w:next w:val="Normal"/>
    <w:link w:val="Heading3Char"/>
    <w:uiPriority w:val="9"/>
    <w:unhideWhenUsed/>
    <w:qFormat/>
    <w:rsid w:val="005328F3"/>
    <w:pPr>
      <w:ind w:right="-5521"/>
      <w:outlineLvl w:val="2"/>
    </w:pPr>
    <w:rPr>
      <w:rFonts w:ascii="Poppins SemiBold"/>
      <w:b/>
      <w:sz w:val="24"/>
      <w:szCs w:val="24"/>
    </w:rPr>
  </w:style>
  <w:style w:type="paragraph" w:styleId="Heading4">
    <w:name w:val="heading 4"/>
    <w:basedOn w:val="Normal"/>
    <w:next w:val="Normal"/>
    <w:link w:val="Heading4Char"/>
    <w:uiPriority w:val="9"/>
    <w:unhideWhenUsed/>
    <w:rsid w:val="007A3903"/>
    <w:pPr>
      <w:keepNext/>
      <w:keepLines/>
      <w:spacing w:before="40"/>
      <w:outlineLvl w:val="3"/>
    </w:pPr>
    <w:rPr>
      <w:rFonts w:asciiTheme="majorHAnsi" w:eastAsiaTheme="majorEastAsia" w:hAnsiTheme="majorHAnsi" w:cstheme="majorBidi"/>
      <w:i/>
      <w:iCs/>
      <w:color w:val="6E335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28F3"/>
    <w:rPr>
      <w:rFonts w:ascii="Poppins SemiBold" w:eastAsia="Poppins" w:hAnsi="Poppins" w:cs="Poppins"/>
      <w:b/>
      <w:color w:val="680054"/>
      <w:sz w:val="28"/>
      <w:szCs w:val="28"/>
    </w:rPr>
  </w:style>
  <w:style w:type="character" w:customStyle="1" w:styleId="Heading3Char">
    <w:name w:val="Heading 3 Char"/>
    <w:basedOn w:val="DefaultParagraphFont"/>
    <w:link w:val="Heading3"/>
    <w:uiPriority w:val="9"/>
    <w:rsid w:val="005328F3"/>
    <w:rPr>
      <w:rFonts w:ascii="Poppins SemiBold" w:eastAsia="Poppins" w:hAnsi="Poppins" w:cs="Poppins"/>
      <w:b/>
      <w:color w:val="3F3F3E"/>
      <w:sz w:val="24"/>
      <w:szCs w:val="24"/>
    </w:rPr>
  </w:style>
  <w:style w:type="paragraph" w:styleId="Footer">
    <w:name w:val="footer"/>
    <w:basedOn w:val="Normal"/>
    <w:link w:val="FooterChar"/>
    <w:uiPriority w:val="99"/>
    <w:unhideWhenUsed/>
    <w:rsid w:val="005F4AA2"/>
    <w:pPr>
      <w:tabs>
        <w:tab w:val="center" w:pos="4513"/>
        <w:tab w:val="right" w:pos="9026"/>
      </w:tabs>
    </w:pPr>
  </w:style>
  <w:style w:type="character" w:customStyle="1" w:styleId="FooterChar">
    <w:name w:val="Footer Char"/>
    <w:basedOn w:val="DefaultParagraphFont"/>
    <w:link w:val="Footer"/>
    <w:uiPriority w:val="99"/>
    <w:rsid w:val="005F4AA2"/>
  </w:style>
  <w:style w:type="character" w:customStyle="1" w:styleId="Heading1Char">
    <w:name w:val="Heading 1 Char"/>
    <w:basedOn w:val="DefaultParagraphFont"/>
    <w:link w:val="Heading1"/>
    <w:uiPriority w:val="9"/>
    <w:rsid w:val="005328F3"/>
    <w:rPr>
      <w:rFonts w:ascii="Poppins SemiBold" w:eastAsia="Poppins" w:hAnsi="Poppins SemiBold" w:cs="Poppins"/>
      <w:noProof/>
      <w:color w:val="6F064F"/>
      <w:sz w:val="32"/>
      <w:szCs w:val="20"/>
    </w:rPr>
  </w:style>
  <w:style w:type="character" w:customStyle="1" w:styleId="Heading4Char">
    <w:name w:val="Heading 4 Char"/>
    <w:basedOn w:val="DefaultParagraphFont"/>
    <w:link w:val="Heading4"/>
    <w:uiPriority w:val="9"/>
    <w:rsid w:val="007A3903"/>
    <w:rPr>
      <w:rFonts w:asciiTheme="majorHAnsi" w:eastAsiaTheme="majorEastAsia" w:hAnsiTheme="majorHAnsi" w:cstheme="majorBidi"/>
      <w:i/>
      <w:iCs/>
      <w:color w:val="6E3353" w:themeColor="accent1" w:themeShade="BF"/>
      <w:sz w:val="20"/>
      <w:szCs w:val="20"/>
    </w:rPr>
  </w:style>
  <w:style w:type="paragraph" w:styleId="BodyText">
    <w:name w:val="Body Text"/>
    <w:basedOn w:val="Normal"/>
    <w:link w:val="BodyTextChar"/>
    <w:uiPriority w:val="1"/>
    <w:rsid w:val="00185168"/>
    <w:rPr>
      <w:sz w:val="16"/>
      <w:szCs w:val="16"/>
    </w:rPr>
  </w:style>
  <w:style w:type="character" w:customStyle="1" w:styleId="BodyTextChar">
    <w:name w:val="Body Text Char"/>
    <w:basedOn w:val="DefaultParagraphFont"/>
    <w:link w:val="BodyText"/>
    <w:uiPriority w:val="1"/>
    <w:rsid w:val="00185168"/>
    <w:rPr>
      <w:rFonts w:ascii="Poppins" w:eastAsia="Poppins" w:hAnsi="Poppins" w:cs="Poppins"/>
      <w:sz w:val="16"/>
      <w:szCs w:val="16"/>
    </w:rPr>
  </w:style>
  <w:style w:type="paragraph" w:styleId="ListParagraph">
    <w:name w:val="List Paragraph"/>
    <w:basedOn w:val="Normal"/>
    <w:link w:val="ListParagraphChar"/>
    <w:uiPriority w:val="34"/>
    <w:qFormat/>
    <w:rsid w:val="00185168"/>
  </w:style>
  <w:style w:type="table" w:styleId="TableGrid">
    <w:name w:val="Table Grid"/>
    <w:basedOn w:val="TableNormal"/>
    <w:uiPriority w:val="39"/>
    <w:rsid w:val="0074014D"/>
    <w:pPr>
      <w:widowControl w:val="0"/>
      <w:autoSpaceDE w:val="0"/>
      <w:autoSpaceDN w:val="0"/>
      <w:spacing w:after="0" w:line="240" w:lineRule="auto"/>
    </w:pPr>
    <w:rPr>
      <w:rFonts w:ascii="Poppins" w:hAnsi="Poppins"/>
      <w:sz w:val="20"/>
      <w:lang w:val="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6F064F"/>
    </w:tcPr>
    <w:tblStylePr w:type="lastRow">
      <w:tblPr/>
      <w:tcPr>
        <w:shd w:val="clear" w:color="auto" w:fill="CFCFCF"/>
      </w:tcPr>
    </w:tblStylePr>
  </w:style>
  <w:style w:type="paragraph" w:styleId="Header">
    <w:name w:val="header"/>
    <w:basedOn w:val="Normal"/>
    <w:link w:val="HeaderChar"/>
    <w:uiPriority w:val="99"/>
    <w:unhideWhenUsed/>
    <w:rsid w:val="007A3903"/>
    <w:pPr>
      <w:tabs>
        <w:tab w:val="center" w:pos="4513"/>
        <w:tab w:val="right" w:pos="9026"/>
      </w:tabs>
    </w:pPr>
  </w:style>
  <w:style w:type="paragraph" w:customStyle="1" w:styleId="Sectionheading">
    <w:name w:val="Section heading"/>
    <w:basedOn w:val="Normal"/>
    <w:link w:val="SectionheadingChar"/>
    <w:rsid w:val="009B69A7"/>
    <w:rPr>
      <w:b/>
      <w:noProof/>
      <w:color w:val="6F064F"/>
      <w:sz w:val="28"/>
    </w:rPr>
  </w:style>
  <w:style w:type="character" w:customStyle="1" w:styleId="HeaderChar">
    <w:name w:val="Header Char"/>
    <w:basedOn w:val="DefaultParagraphFont"/>
    <w:link w:val="Header"/>
    <w:uiPriority w:val="99"/>
    <w:rsid w:val="007A3903"/>
    <w:rPr>
      <w:rFonts w:ascii="Poppins" w:eastAsia="Poppins" w:hAnsi="Poppins" w:cs="Poppins"/>
      <w:color w:val="3F3F3E"/>
      <w:sz w:val="20"/>
      <w:szCs w:val="20"/>
    </w:rPr>
  </w:style>
  <w:style w:type="character" w:customStyle="1" w:styleId="SectionheadingChar">
    <w:name w:val="Section heading Char"/>
    <w:basedOn w:val="DefaultParagraphFont"/>
    <w:link w:val="Sectionheading"/>
    <w:rsid w:val="009B69A7"/>
    <w:rPr>
      <w:rFonts w:ascii="Poppins" w:eastAsia="Poppins" w:hAnsi="Poppins" w:cs="Poppins"/>
      <w:b/>
      <w:noProof/>
      <w:color w:val="6F064F"/>
      <w:sz w:val="28"/>
    </w:rPr>
  </w:style>
  <w:style w:type="paragraph" w:customStyle="1" w:styleId="Bullet1">
    <w:name w:val="Bullet 1"/>
    <w:basedOn w:val="ListParagraph"/>
    <w:link w:val="Bullet1Char"/>
    <w:qFormat/>
    <w:rsid w:val="00457EDE"/>
    <w:pPr>
      <w:numPr>
        <w:numId w:val="3"/>
      </w:numPr>
      <w:spacing w:line="400" w:lineRule="exact"/>
      <w:ind w:left="572" w:hanging="357"/>
    </w:pPr>
  </w:style>
  <w:style w:type="paragraph" w:customStyle="1" w:styleId="Bullet2">
    <w:name w:val="Bullet 2"/>
    <w:basedOn w:val="ListParagraph"/>
    <w:link w:val="Bullet2Char"/>
    <w:qFormat/>
    <w:rsid w:val="00457EDE"/>
    <w:pPr>
      <w:numPr>
        <w:ilvl w:val="1"/>
        <w:numId w:val="4"/>
      </w:numPr>
      <w:spacing w:line="400" w:lineRule="exact"/>
    </w:pPr>
  </w:style>
  <w:style w:type="character" w:customStyle="1" w:styleId="ListParagraphChar">
    <w:name w:val="List Paragraph Char"/>
    <w:basedOn w:val="DefaultParagraphFont"/>
    <w:link w:val="ListParagraph"/>
    <w:uiPriority w:val="1"/>
    <w:rsid w:val="00BE216E"/>
    <w:rPr>
      <w:rFonts w:ascii="Poppins" w:eastAsia="Poppins" w:hAnsi="Poppins" w:cs="Poppins"/>
    </w:rPr>
  </w:style>
  <w:style w:type="character" w:customStyle="1" w:styleId="Bullet1Char">
    <w:name w:val="Bullet 1 Char"/>
    <w:basedOn w:val="ListParagraphChar"/>
    <w:link w:val="Bullet1"/>
    <w:rsid w:val="00457EDE"/>
    <w:rPr>
      <w:rFonts w:ascii="Poppins" w:eastAsia="Poppins" w:hAnsi="Poppins" w:cs="Poppins"/>
      <w:color w:val="3F3F3E"/>
      <w:sz w:val="20"/>
      <w:szCs w:val="20"/>
    </w:rPr>
  </w:style>
  <w:style w:type="table" w:styleId="TableGridLight">
    <w:name w:val="Grid Table Light"/>
    <w:basedOn w:val="TableNormal"/>
    <w:uiPriority w:val="40"/>
    <w:rsid w:val="00D900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ullet2Char">
    <w:name w:val="Bullet 2 Char"/>
    <w:basedOn w:val="ListParagraphChar"/>
    <w:link w:val="Bullet2"/>
    <w:rsid w:val="00457EDE"/>
    <w:rPr>
      <w:rFonts w:ascii="Poppins" w:eastAsia="Poppins" w:hAnsi="Poppins" w:cs="Poppins"/>
      <w:color w:val="3F3F3E"/>
      <w:sz w:val="20"/>
      <w:szCs w:val="20"/>
    </w:rPr>
  </w:style>
  <w:style w:type="table" w:styleId="PlainTable2">
    <w:name w:val="Plain Table 2"/>
    <w:basedOn w:val="TableNormal"/>
    <w:uiPriority w:val="42"/>
    <w:rsid w:val="007E7738"/>
    <w:pPr>
      <w:spacing w:after="0" w:line="240" w:lineRule="auto"/>
    </w:pPr>
    <w:tblPr>
      <w:tblStyleRowBandSize w:val="1"/>
      <w:tblStyleColBandSize w:val="1"/>
      <w:tblBorders>
        <w:top w:val="single" w:sz="4" w:space="0" w:color="F543BE" w:themeColor="text1" w:themeTint="80"/>
        <w:bottom w:val="single" w:sz="4" w:space="0" w:color="F543BE" w:themeColor="text1" w:themeTint="80"/>
      </w:tblBorders>
    </w:tblPr>
    <w:tblStylePr w:type="firstRow">
      <w:rPr>
        <w:b/>
        <w:bCs/>
      </w:rPr>
      <w:tblPr/>
      <w:tcPr>
        <w:tcBorders>
          <w:bottom w:val="single" w:sz="4" w:space="0" w:color="F543BE" w:themeColor="text1" w:themeTint="80"/>
        </w:tcBorders>
      </w:tcPr>
    </w:tblStylePr>
    <w:tblStylePr w:type="lastRow">
      <w:rPr>
        <w:b/>
        <w:bCs/>
      </w:rPr>
      <w:tblPr/>
      <w:tcPr>
        <w:tcBorders>
          <w:top w:val="single" w:sz="4" w:space="0" w:color="F543BE" w:themeColor="text1" w:themeTint="80"/>
        </w:tcBorders>
      </w:tcPr>
    </w:tblStylePr>
    <w:tblStylePr w:type="firstCol">
      <w:rPr>
        <w:b/>
        <w:bCs/>
      </w:rPr>
    </w:tblStylePr>
    <w:tblStylePr w:type="lastCol">
      <w:rPr>
        <w:b/>
        <w:bCs/>
      </w:rPr>
    </w:tblStylePr>
    <w:tblStylePr w:type="band1Vert">
      <w:tblPr/>
      <w:tcPr>
        <w:tcBorders>
          <w:left w:val="single" w:sz="4" w:space="0" w:color="F543BE" w:themeColor="text1" w:themeTint="80"/>
          <w:right w:val="single" w:sz="4" w:space="0" w:color="F543BE" w:themeColor="text1" w:themeTint="80"/>
        </w:tcBorders>
      </w:tcPr>
    </w:tblStylePr>
    <w:tblStylePr w:type="band2Vert">
      <w:tblPr/>
      <w:tcPr>
        <w:tcBorders>
          <w:left w:val="single" w:sz="4" w:space="0" w:color="F543BE" w:themeColor="text1" w:themeTint="80"/>
          <w:right w:val="single" w:sz="4" w:space="0" w:color="F543BE" w:themeColor="text1" w:themeTint="80"/>
        </w:tcBorders>
      </w:tcPr>
    </w:tblStylePr>
    <w:tblStylePr w:type="band1Horz">
      <w:tblPr/>
      <w:tcPr>
        <w:tcBorders>
          <w:top w:val="single" w:sz="4" w:space="0" w:color="F543BE" w:themeColor="text1" w:themeTint="80"/>
          <w:bottom w:val="single" w:sz="4" w:space="0" w:color="F543BE" w:themeColor="text1" w:themeTint="80"/>
        </w:tcBorders>
      </w:tcPr>
    </w:tblStylePr>
  </w:style>
  <w:style w:type="table" w:styleId="GridTable1Light">
    <w:name w:val="Grid Table 1 Light"/>
    <w:basedOn w:val="TableNormal"/>
    <w:uiPriority w:val="46"/>
    <w:rsid w:val="007E7738"/>
    <w:pPr>
      <w:spacing w:after="0" w:line="240" w:lineRule="auto"/>
    </w:pPr>
    <w:tblPr>
      <w:tblStyleRowBandSize w:val="1"/>
      <w:tblStyleColBandSize w:val="1"/>
      <w:tblBorders>
        <w:top w:val="single" w:sz="4" w:space="0" w:color="F769CB" w:themeColor="text1" w:themeTint="66"/>
        <w:left w:val="single" w:sz="4" w:space="0" w:color="F769CB" w:themeColor="text1" w:themeTint="66"/>
        <w:bottom w:val="single" w:sz="4" w:space="0" w:color="F769CB" w:themeColor="text1" w:themeTint="66"/>
        <w:right w:val="single" w:sz="4" w:space="0" w:color="F769CB" w:themeColor="text1" w:themeTint="66"/>
        <w:insideH w:val="single" w:sz="4" w:space="0" w:color="F769CB" w:themeColor="text1" w:themeTint="66"/>
        <w:insideV w:val="single" w:sz="4" w:space="0" w:color="F769CB" w:themeColor="text1" w:themeTint="66"/>
      </w:tblBorders>
    </w:tblPr>
    <w:tblStylePr w:type="firstRow">
      <w:rPr>
        <w:b/>
        <w:bCs/>
      </w:rPr>
      <w:tblPr/>
      <w:tcPr>
        <w:tcBorders>
          <w:bottom w:val="single" w:sz="12" w:space="0" w:color="F31FB2" w:themeColor="text1" w:themeTint="99"/>
        </w:tcBorders>
      </w:tcPr>
    </w:tblStylePr>
    <w:tblStylePr w:type="lastRow">
      <w:rPr>
        <w:b/>
        <w:bCs/>
      </w:rPr>
      <w:tblPr/>
      <w:tcPr>
        <w:tcBorders>
          <w:top w:val="double" w:sz="2" w:space="0" w:color="F31FB2"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E7738"/>
    <w:pPr>
      <w:spacing w:after="0" w:line="240" w:lineRule="auto"/>
    </w:pPr>
    <w:tblPr>
      <w:tblStyleRowBandSize w:val="1"/>
      <w:tblStyleColBandSize w:val="1"/>
      <w:tblBorders>
        <w:top w:val="single" w:sz="4" w:space="0" w:color="E2CDDB" w:themeColor="accent2" w:themeTint="66"/>
        <w:left w:val="single" w:sz="4" w:space="0" w:color="E2CDDB" w:themeColor="accent2" w:themeTint="66"/>
        <w:bottom w:val="single" w:sz="4" w:space="0" w:color="E2CDDB" w:themeColor="accent2" w:themeTint="66"/>
        <w:right w:val="single" w:sz="4" w:space="0" w:color="E2CDDB" w:themeColor="accent2" w:themeTint="66"/>
        <w:insideH w:val="single" w:sz="4" w:space="0" w:color="E2CDDB" w:themeColor="accent2" w:themeTint="66"/>
        <w:insideV w:val="single" w:sz="4" w:space="0" w:color="E2CDDB" w:themeColor="accent2" w:themeTint="66"/>
      </w:tblBorders>
    </w:tblPr>
    <w:tblStylePr w:type="firstRow">
      <w:rPr>
        <w:b/>
        <w:bCs/>
      </w:rPr>
      <w:tblPr/>
      <w:tcPr>
        <w:tcBorders>
          <w:bottom w:val="single" w:sz="12" w:space="0" w:color="D3B4CA" w:themeColor="accent2" w:themeTint="99"/>
        </w:tcBorders>
      </w:tcPr>
    </w:tblStylePr>
    <w:tblStylePr w:type="lastRow">
      <w:rPr>
        <w:b/>
        <w:bCs/>
      </w:rPr>
      <w:tblPr/>
      <w:tcPr>
        <w:tcBorders>
          <w:top w:val="double" w:sz="2" w:space="0" w:color="D3B4C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E7738"/>
    <w:pPr>
      <w:spacing w:after="0" w:line="240" w:lineRule="auto"/>
    </w:pPr>
    <w:tblPr>
      <w:tblStyleRowBandSize w:val="1"/>
      <w:tblStyleColBandSize w:val="1"/>
      <w:tblBorders>
        <w:top w:val="single" w:sz="4" w:space="0" w:color="F0E6ED" w:themeColor="accent3" w:themeTint="66"/>
        <w:left w:val="single" w:sz="4" w:space="0" w:color="F0E6ED" w:themeColor="accent3" w:themeTint="66"/>
        <w:bottom w:val="single" w:sz="4" w:space="0" w:color="F0E6ED" w:themeColor="accent3" w:themeTint="66"/>
        <w:right w:val="single" w:sz="4" w:space="0" w:color="F0E6ED" w:themeColor="accent3" w:themeTint="66"/>
        <w:insideH w:val="single" w:sz="4" w:space="0" w:color="F0E6ED" w:themeColor="accent3" w:themeTint="66"/>
        <w:insideV w:val="single" w:sz="4" w:space="0" w:color="F0E6ED" w:themeColor="accent3" w:themeTint="66"/>
      </w:tblBorders>
    </w:tblPr>
    <w:tblStylePr w:type="firstRow">
      <w:rPr>
        <w:b/>
        <w:bCs/>
      </w:rPr>
      <w:tblPr/>
      <w:tcPr>
        <w:tcBorders>
          <w:bottom w:val="single" w:sz="12" w:space="0" w:color="E9D9E4" w:themeColor="accent3" w:themeTint="99"/>
        </w:tcBorders>
      </w:tcPr>
    </w:tblStylePr>
    <w:tblStylePr w:type="lastRow">
      <w:rPr>
        <w:b/>
        <w:bCs/>
      </w:rPr>
      <w:tblPr/>
      <w:tcPr>
        <w:tcBorders>
          <w:top w:val="double" w:sz="2" w:space="0" w:color="E9D9E4" w:themeColor="accent3" w:themeTint="99"/>
        </w:tcBorders>
      </w:tcPr>
    </w:tblStylePr>
    <w:tblStylePr w:type="firstCol">
      <w:rPr>
        <w:b/>
        <w:bCs/>
      </w:rPr>
    </w:tblStylePr>
    <w:tblStylePr w:type="lastCol">
      <w:rPr>
        <w:b/>
        <w:bCs/>
      </w:rPr>
    </w:tblStylePr>
  </w:style>
  <w:style w:type="table" w:styleId="GridTable4">
    <w:name w:val="Grid Table 4"/>
    <w:basedOn w:val="TableNormal"/>
    <w:uiPriority w:val="49"/>
    <w:rsid w:val="007E7738"/>
    <w:pPr>
      <w:spacing w:after="0" w:line="240" w:lineRule="auto"/>
    </w:pPr>
    <w:tblPr>
      <w:tblStyleRowBandSize w:val="1"/>
      <w:tblStyleColBandSize w:val="1"/>
      <w:tblBorders>
        <w:top w:val="single" w:sz="4" w:space="0" w:color="F31FB2" w:themeColor="text1" w:themeTint="99"/>
        <w:left w:val="single" w:sz="4" w:space="0" w:color="F31FB2" w:themeColor="text1" w:themeTint="99"/>
        <w:bottom w:val="single" w:sz="4" w:space="0" w:color="F31FB2" w:themeColor="text1" w:themeTint="99"/>
        <w:right w:val="single" w:sz="4" w:space="0" w:color="F31FB2" w:themeColor="text1" w:themeTint="99"/>
        <w:insideH w:val="single" w:sz="4" w:space="0" w:color="F31FB2" w:themeColor="text1" w:themeTint="99"/>
        <w:insideV w:val="single" w:sz="4" w:space="0" w:color="F31FB2" w:themeColor="text1" w:themeTint="99"/>
      </w:tblBorders>
    </w:tblPr>
    <w:tblStylePr w:type="firstRow">
      <w:rPr>
        <w:b/>
        <w:bCs/>
        <w:color w:val="FFFFFF" w:themeColor="background1"/>
      </w:rPr>
      <w:tblPr/>
      <w:tcPr>
        <w:tcBorders>
          <w:top w:val="single" w:sz="4" w:space="0" w:color="6F064F" w:themeColor="text1"/>
          <w:left w:val="single" w:sz="4" w:space="0" w:color="6F064F" w:themeColor="text1"/>
          <w:bottom w:val="single" w:sz="4" w:space="0" w:color="6F064F" w:themeColor="text1"/>
          <w:right w:val="single" w:sz="4" w:space="0" w:color="6F064F" w:themeColor="text1"/>
          <w:insideH w:val="nil"/>
          <w:insideV w:val="nil"/>
        </w:tcBorders>
        <w:shd w:val="clear" w:color="auto" w:fill="6F064F" w:themeFill="text1"/>
      </w:tcPr>
    </w:tblStylePr>
    <w:tblStylePr w:type="lastRow">
      <w:rPr>
        <w:b/>
        <w:bCs/>
      </w:rPr>
      <w:tblPr/>
      <w:tcPr>
        <w:tcBorders>
          <w:top w:val="double" w:sz="4" w:space="0" w:color="6F064F" w:themeColor="text1"/>
        </w:tcBorders>
      </w:tcPr>
    </w:tblStylePr>
    <w:tblStylePr w:type="firstCol">
      <w:rPr>
        <w:b/>
        <w:bCs/>
      </w:rPr>
    </w:tblStylePr>
    <w:tblStylePr w:type="lastCol">
      <w:rPr>
        <w:b/>
        <w:bCs/>
      </w:rPr>
    </w:tblStylePr>
    <w:tblStylePr w:type="band1Vert">
      <w:tblPr/>
      <w:tcPr>
        <w:shd w:val="clear" w:color="auto" w:fill="FBB4E5" w:themeFill="text1" w:themeFillTint="33"/>
      </w:tcPr>
    </w:tblStylePr>
    <w:tblStylePr w:type="band1Horz">
      <w:tblPr/>
      <w:tcPr>
        <w:shd w:val="clear" w:color="auto" w:fill="FBB4E5" w:themeFill="text1" w:themeFillTint="33"/>
      </w:tcPr>
    </w:tblStylePr>
  </w:style>
  <w:style w:type="table" w:styleId="PlainTable1">
    <w:name w:val="Plain Table 1"/>
    <w:basedOn w:val="TableNormal"/>
    <w:uiPriority w:val="41"/>
    <w:rsid w:val="00D900A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
    <w:name w:val="Grid Table 5 Dark"/>
    <w:basedOn w:val="TableNormal"/>
    <w:uiPriority w:val="50"/>
    <w:rsid w:val="0093022F"/>
    <w:pPr>
      <w:spacing w:before="120" w:after="120" w:line="240" w:lineRule="auto"/>
    </w:pPr>
    <w:rPr>
      <w:rFonts w:ascii="Poppins" w:hAnsi="Poppins"/>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B4E5" w:themeFill="text1"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064F"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064F" w:themeFill="text1"/>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064F"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064F" w:themeFill="text1"/>
      </w:tcPr>
    </w:tblStylePr>
    <w:tblStylePr w:type="band1Vert">
      <w:tblPr/>
      <w:tcPr>
        <w:shd w:val="clear" w:color="auto" w:fill="F769CB" w:themeFill="text1" w:themeFillTint="66"/>
      </w:tcPr>
    </w:tblStylePr>
    <w:tblStylePr w:type="band1Horz">
      <w:tblPr/>
      <w:tcPr>
        <w:shd w:val="clear" w:color="auto" w:fill="F769CB" w:themeFill="text1" w:themeFillTint="66"/>
      </w:tcPr>
    </w:tblStylePr>
  </w:style>
  <w:style w:type="table" w:styleId="GridTable5Dark-Accent1">
    <w:name w:val="Grid Table 5 Dark Accent 1"/>
    <w:aliases w:val="Arc table 1,Arc table - Accent 1"/>
    <w:basedOn w:val="TableNormal"/>
    <w:uiPriority w:val="50"/>
    <w:rsid w:val="0051522E"/>
    <w:pPr>
      <w:spacing w:before="60" w:after="60" w:line="240" w:lineRule="auto"/>
    </w:pPr>
    <w:rPr>
      <w:rFonts w:ascii="Poppins" w:hAnsi="Poppins"/>
      <w:color w:val="FFFFFF" w:themeColor="background1"/>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6E2" w:themeFill="accent1" w:themeFillTint="33"/>
    </w:tcPr>
    <w:tblStylePr w:type="firstRow">
      <w:rPr>
        <w:rFonts w:ascii="Poppins" w:hAnsi="Poppins"/>
        <w:b w:val="0"/>
        <w:bCs/>
        <w:color w:val="FFFFFF" w:themeColor="background1"/>
        <w:sz w:val="20"/>
      </w:rPr>
      <w:tblPr/>
      <w:tcPr>
        <w:shd w:val="clear" w:color="auto" w:fill="6F064F"/>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4470" w:themeFill="accent1"/>
      </w:tcPr>
    </w:tblStylePr>
    <w:tblStylePr w:type="firstCol">
      <w:tblPr/>
      <w:tcPr>
        <w:shd w:val="clear" w:color="auto" w:fill="93447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4470" w:themeFill="accent1"/>
      </w:tcPr>
    </w:tblStylePr>
    <w:tblStylePr w:type="band1Vert">
      <w:tblPr/>
      <w:tcPr>
        <w:shd w:val="clear" w:color="auto" w:fill="D9AEC6" w:themeFill="accent1" w:themeFillTint="66"/>
      </w:tcPr>
    </w:tblStylePr>
    <w:tblStylePr w:type="band1Horz">
      <w:tblPr/>
      <w:tcPr>
        <w:shd w:val="clear" w:color="auto" w:fill="D9AEC6" w:themeFill="accent1" w:themeFillTint="66"/>
      </w:tcPr>
    </w:tblStylePr>
    <w:tblStylePr w:type="band2Horz">
      <w:rPr>
        <w:rFonts w:ascii="Poppins" w:hAnsi="Poppins"/>
        <w:sz w:val="20"/>
      </w:rPr>
      <w:tblPr/>
      <w:tcPr>
        <w:shd w:val="clear" w:color="auto" w:fill="ECD6E2" w:themeFill="accent1" w:themeFillTint="33"/>
      </w:tcPr>
    </w:tblStylePr>
  </w:style>
  <w:style w:type="table" w:styleId="PlainTable3">
    <w:name w:val="Plain Table 3"/>
    <w:basedOn w:val="TableNormal"/>
    <w:uiPriority w:val="43"/>
    <w:rsid w:val="00D900AC"/>
    <w:pPr>
      <w:spacing w:after="0" w:line="240" w:lineRule="auto"/>
    </w:pPr>
    <w:tblPr>
      <w:tblStyleRowBandSize w:val="1"/>
      <w:tblStyleColBandSize w:val="1"/>
    </w:tblPr>
    <w:tblStylePr w:type="firstRow">
      <w:rPr>
        <w:b/>
        <w:bCs/>
        <w:caps/>
      </w:rPr>
      <w:tblPr/>
      <w:tcPr>
        <w:tcBorders>
          <w:bottom w:val="single" w:sz="4" w:space="0" w:color="F543B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543B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Arc2">
    <w:name w:val="Arc 2"/>
    <w:basedOn w:val="TableNormal"/>
    <w:uiPriority w:val="99"/>
    <w:rsid w:val="00C07550"/>
    <w:pPr>
      <w:spacing w:after="0" w:line="240" w:lineRule="auto"/>
    </w:pPr>
    <w:rPr>
      <w:rFonts w:ascii="Poppins" w:hAnsi="Poppins"/>
      <w:sz w:val="20"/>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tblPr/>
      <w:tcPr>
        <w:shd w:val="clear" w:color="auto" w:fill="6F064F" w:themeFill="text1"/>
      </w:tcPr>
    </w:tblStylePr>
    <w:tblStylePr w:type="lastRow">
      <w:tblPr/>
      <w:tcPr>
        <w:shd w:val="clear" w:color="auto" w:fill="D3B4CA" w:themeFill="accent2" w:themeFillTint="99"/>
      </w:tcPr>
    </w:tblStylePr>
    <w:tblStylePr w:type="band1Horz">
      <w:rPr>
        <w:rFonts w:ascii="Poppins" w:hAnsi="Poppins"/>
        <w:sz w:val="20"/>
      </w:rPr>
      <w:tblPr/>
      <w:tcPr>
        <w:shd w:val="clear" w:color="auto" w:fill="D3B4CA" w:themeFill="accent2" w:themeFillTint="99"/>
      </w:tcPr>
    </w:tblStylePr>
    <w:tblStylePr w:type="band2Horz">
      <w:rPr>
        <w:rFonts w:ascii="Poppins" w:hAnsi="Poppins"/>
        <w:sz w:val="20"/>
      </w:rPr>
      <w:tblPr/>
      <w:tcPr>
        <w:shd w:val="clear" w:color="auto" w:fill="ECD6E2" w:themeFill="accent1" w:themeFillTint="33"/>
      </w:tcPr>
    </w:tblStylePr>
  </w:style>
  <w:style w:type="paragraph" w:styleId="Title">
    <w:name w:val="Title"/>
    <w:basedOn w:val="Normal"/>
    <w:next w:val="Normal"/>
    <w:link w:val="TitleChar"/>
    <w:uiPriority w:val="10"/>
    <w:qFormat/>
    <w:rsid w:val="00FD1ACF"/>
    <w:pPr>
      <w:ind w:left="567" w:right="0"/>
      <w:jc w:val="left"/>
    </w:pPr>
    <w:rPr>
      <w:iCs/>
      <w:color w:val="FFFFFF" w:themeColor="background1"/>
      <w:sz w:val="28"/>
      <w:szCs w:val="28"/>
      <w:shd w:val="clear" w:color="auto" w:fill="auto"/>
    </w:rPr>
  </w:style>
  <w:style w:type="character" w:customStyle="1" w:styleId="TitleChar">
    <w:name w:val="Title Char"/>
    <w:basedOn w:val="DefaultParagraphFont"/>
    <w:link w:val="Title"/>
    <w:uiPriority w:val="10"/>
    <w:rsid w:val="00FD1ACF"/>
    <w:rPr>
      <w:rFonts w:ascii="Poppins" w:eastAsia="Poppins" w:hAnsi="Poppins" w:cs="Poppins"/>
      <w:iCs/>
      <w:color w:val="FFFFFF" w:themeColor="background1"/>
      <w:sz w:val="28"/>
      <w:szCs w:val="28"/>
    </w:rPr>
  </w:style>
  <w:style w:type="table" w:styleId="ListTable7Colorful-Accent6">
    <w:name w:val="List Table 7 Colorful Accent 6"/>
    <w:basedOn w:val="TableNormal"/>
    <w:uiPriority w:val="52"/>
    <w:rsid w:val="00066212"/>
    <w:pPr>
      <w:spacing w:after="0" w:line="240" w:lineRule="auto"/>
    </w:pPr>
    <w:rPr>
      <w:color w:val="9B9B9B"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FCFC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FCFC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FCFC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FCFCF" w:themeColor="accent6"/>
        </w:tcBorders>
        <w:shd w:val="clear" w:color="auto" w:fill="FFFFFF" w:themeFill="background1"/>
      </w:tcPr>
    </w:tblStylePr>
    <w:tblStylePr w:type="band1Vert">
      <w:tblPr/>
      <w:tcPr>
        <w:shd w:val="clear" w:color="auto" w:fill="F5F5F5" w:themeFill="accent6" w:themeFillTint="33"/>
      </w:tcPr>
    </w:tblStylePr>
    <w:tblStylePr w:type="band1Horz">
      <w:tblPr/>
      <w:tcPr>
        <w:shd w:val="clear" w:color="auto" w:fill="F5F5F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900A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900A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43B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43B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43B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43B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D900AC"/>
    <w:pPr>
      <w:spacing w:after="0" w:line="240" w:lineRule="auto"/>
    </w:pPr>
    <w:tblPr>
      <w:tblStyleRowBandSize w:val="1"/>
      <w:tblStyleColBandSize w:val="1"/>
      <w:tblBorders>
        <w:top w:val="single" w:sz="4" w:space="0" w:color="D9AEC6" w:themeColor="accent1" w:themeTint="66"/>
        <w:left w:val="single" w:sz="4" w:space="0" w:color="D9AEC6" w:themeColor="accent1" w:themeTint="66"/>
        <w:bottom w:val="single" w:sz="4" w:space="0" w:color="D9AEC6" w:themeColor="accent1" w:themeTint="66"/>
        <w:right w:val="single" w:sz="4" w:space="0" w:color="D9AEC6" w:themeColor="accent1" w:themeTint="66"/>
        <w:insideH w:val="single" w:sz="4" w:space="0" w:color="D9AEC6" w:themeColor="accent1" w:themeTint="66"/>
        <w:insideV w:val="single" w:sz="4" w:space="0" w:color="D9AEC6" w:themeColor="accent1" w:themeTint="66"/>
      </w:tblBorders>
    </w:tblPr>
    <w:tblStylePr w:type="firstRow">
      <w:rPr>
        <w:b/>
        <w:bCs/>
      </w:rPr>
      <w:tblPr/>
      <w:tcPr>
        <w:tcBorders>
          <w:bottom w:val="single" w:sz="12" w:space="0" w:color="C785AA" w:themeColor="accent1" w:themeTint="99"/>
        </w:tcBorders>
      </w:tcPr>
    </w:tblStylePr>
    <w:tblStylePr w:type="lastRow">
      <w:rPr>
        <w:b/>
        <w:bCs/>
      </w:rPr>
      <w:tblPr/>
      <w:tcPr>
        <w:tcBorders>
          <w:top w:val="double" w:sz="2" w:space="0" w:color="C785AA" w:themeColor="accent1" w:themeTint="99"/>
        </w:tcBorders>
      </w:tcPr>
    </w:tblStylePr>
    <w:tblStylePr w:type="firstCol">
      <w:rPr>
        <w:b/>
        <w:bCs/>
      </w:rPr>
    </w:tblStylePr>
    <w:tblStylePr w:type="lastCol">
      <w:rPr>
        <w:b/>
        <w:bCs/>
      </w:rPr>
    </w:tblStylePr>
  </w:style>
  <w:style w:type="table" w:customStyle="1" w:styleId="Arc1">
    <w:name w:val="Arc 1"/>
    <w:basedOn w:val="TableNormal"/>
    <w:uiPriority w:val="99"/>
    <w:rsid w:val="0027061D"/>
    <w:pPr>
      <w:spacing w:after="0" w:line="240" w:lineRule="auto"/>
    </w:pPr>
    <w:rPr>
      <w:rFonts w:ascii="Poppins" w:hAnsi="Poppins"/>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color w:val="FFFFFF" w:themeColor="background1"/>
      </w:rPr>
      <w:tblPr/>
      <w:tcPr>
        <w:shd w:val="clear" w:color="auto" w:fill="6F064F" w:themeFill="text1"/>
      </w:tcPr>
    </w:tblStylePr>
    <w:tblStylePr w:type="firstCol">
      <w:rPr>
        <w:color w:val="FFFFFF" w:themeColor="background1"/>
      </w:rPr>
      <w:tblPr/>
      <w:tcPr>
        <w:shd w:val="clear" w:color="auto" w:fill="934470" w:themeFill="accent1"/>
      </w:tcPr>
    </w:tblStylePr>
    <w:tblStylePr w:type="band1Vert">
      <w:rPr>
        <w:color w:val="443F3E" w:themeColor="text2"/>
      </w:rPr>
    </w:tblStylePr>
    <w:tblStylePr w:type="band1Horz">
      <w:tblPr/>
      <w:tcPr>
        <w:shd w:val="clear" w:color="auto" w:fill="ECD6E2" w:themeFill="accent1" w:themeFillTint="33"/>
      </w:tcPr>
    </w:tblStylePr>
    <w:tblStylePr w:type="band2Horz">
      <w:rPr>
        <w:color w:val="443F3E" w:themeColor="text2"/>
      </w:rPr>
      <w:tblPr/>
      <w:tcPr>
        <w:shd w:val="clear" w:color="auto" w:fill="C785AA" w:themeFill="accent1" w:themeFillTint="99"/>
      </w:tcPr>
    </w:tblStylePr>
  </w:style>
  <w:style w:type="paragraph" w:customStyle="1" w:styleId="AmTrustBlack">
    <w:name w:val="AmTrust Black"/>
    <w:basedOn w:val="Normal"/>
    <w:qFormat/>
    <w:rsid w:val="000372D1"/>
    <w:pPr>
      <w:widowControl/>
      <w:autoSpaceDE/>
      <w:autoSpaceDN/>
      <w:ind w:right="0"/>
      <w:jc w:val="left"/>
    </w:pPr>
    <w:rPr>
      <w:rFonts w:ascii="Arial" w:eastAsia="Times New Roman" w:hAnsi="Arial" w:cs="Times New Roman"/>
      <w:color w:val="6F064F" w:themeColor="text1"/>
      <w:sz w:val="24"/>
      <w:szCs w:val="24"/>
      <w:shd w:val="clear" w:color="auto" w:fil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05953">
      <w:bodyDiv w:val="1"/>
      <w:marLeft w:val="0"/>
      <w:marRight w:val="0"/>
      <w:marTop w:val="0"/>
      <w:marBottom w:val="0"/>
      <w:divBdr>
        <w:top w:val="none" w:sz="0" w:space="0" w:color="auto"/>
        <w:left w:val="none" w:sz="0" w:space="0" w:color="auto"/>
        <w:bottom w:val="none" w:sz="0" w:space="0" w:color="auto"/>
        <w:right w:val="none" w:sz="0" w:space="0" w:color="auto"/>
      </w:divBdr>
    </w:div>
    <w:div w:id="829977765">
      <w:bodyDiv w:val="1"/>
      <w:marLeft w:val="0"/>
      <w:marRight w:val="0"/>
      <w:marTop w:val="0"/>
      <w:marBottom w:val="0"/>
      <w:divBdr>
        <w:top w:val="none" w:sz="0" w:space="0" w:color="auto"/>
        <w:left w:val="none" w:sz="0" w:space="0" w:color="auto"/>
        <w:bottom w:val="none" w:sz="0" w:space="0" w:color="auto"/>
        <w:right w:val="none" w:sz="0" w:space="0" w:color="auto"/>
      </w:divBdr>
    </w:div>
    <w:div w:id="146757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sey.everett\Downloads\Document%20template%20HR%20FINAL%20May%2022.dotx" TargetMode="External"/></Relationships>
</file>

<file path=word/theme/theme1.xml><?xml version="1.0" encoding="utf-8"?>
<a:theme xmlns:a="http://schemas.openxmlformats.org/drawingml/2006/main" name="Office Theme">
  <a:themeElements>
    <a:clrScheme name="Arc colours">
      <a:dk1>
        <a:srgbClr val="6F064F"/>
      </a:dk1>
      <a:lt1>
        <a:sysClr val="window" lastClr="FFFFFF"/>
      </a:lt1>
      <a:dk2>
        <a:srgbClr val="443F3E"/>
      </a:dk2>
      <a:lt2>
        <a:srgbClr val="E7E6E6"/>
      </a:lt2>
      <a:accent1>
        <a:srgbClr val="934470"/>
      </a:accent1>
      <a:accent2>
        <a:srgbClr val="B783A7"/>
      </a:accent2>
      <a:accent3>
        <a:srgbClr val="DBC1D3"/>
      </a:accent3>
      <a:accent4>
        <a:srgbClr val="6F6F6E"/>
      </a:accent4>
      <a:accent5>
        <a:srgbClr val="9F9F9F"/>
      </a:accent5>
      <a:accent6>
        <a:srgbClr val="CFCFCF"/>
      </a:accent6>
      <a:hlink>
        <a:srgbClr val="934470"/>
      </a:hlink>
      <a:folHlink>
        <a:srgbClr val="443F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8443B-203C-4087-BBC0-4896E2215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template HR FINAL May 22</Template>
  <TotalTime>0</TotalTime>
  <Pages>1</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Everett</dc:creator>
  <cp:keywords/>
  <dc:description/>
  <cp:lastModifiedBy>Jenny Hickmott</cp:lastModifiedBy>
  <cp:revision>2</cp:revision>
  <dcterms:created xsi:type="dcterms:W3CDTF">2025-09-15T10:52:00Z</dcterms:created>
  <dcterms:modified xsi:type="dcterms:W3CDTF">2025-09-15T10:52:00Z</dcterms:modified>
</cp:coreProperties>
</file>