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614"/>
        <w:gridCol w:w="6100"/>
      </w:tblGrid>
      <w:tr w:rsidR="00BA084B" w:rsidRPr="00BA084B" w14:paraId="3BA906FB" w14:textId="77777777" w:rsidTr="006400BF">
        <w:trPr>
          <w:trHeight w:val="596"/>
        </w:trPr>
        <w:tc>
          <w:tcPr>
            <w:tcW w:w="495" w:type="dxa"/>
            <w:vAlign w:val="center"/>
          </w:tcPr>
          <w:p w14:paraId="77F62ED9" w14:textId="1F886666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374FE2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vAlign w:val="center"/>
          </w:tcPr>
          <w:p w14:paraId="3A702BAD" w14:textId="77777777" w:rsidR="00B24EFE" w:rsidRPr="00BA084B" w:rsidRDefault="00B24EFE" w:rsidP="00B639EB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A084B">
              <w:rPr>
                <w:rFonts w:cs="Arial"/>
                <w:color w:val="auto"/>
                <w:sz w:val="20"/>
                <w:szCs w:val="20"/>
                <w:lang w:eastAsia="en-GB"/>
              </w:rPr>
              <w:t>Job Title</w:t>
            </w:r>
          </w:p>
        </w:tc>
        <w:tc>
          <w:tcPr>
            <w:tcW w:w="6100" w:type="dxa"/>
            <w:vAlign w:val="center"/>
          </w:tcPr>
          <w:p w14:paraId="7327099F" w14:textId="54C614C0" w:rsidR="00A03FE5" w:rsidRPr="00BA084B" w:rsidRDefault="00562AC6" w:rsidP="006400B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Third Party Risk Management </w:t>
            </w:r>
            <w:r w:rsidR="009C1221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Program </w:t>
            </w:r>
            <w:r w:rsidR="00D91FBB">
              <w:rPr>
                <w:rFonts w:cs="Arial"/>
                <w:color w:val="auto"/>
                <w:sz w:val="20"/>
                <w:szCs w:val="20"/>
                <w:lang w:eastAsia="en-GB"/>
              </w:rPr>
              <w:t>Lead</w:t>
            </w:r>
            <w:r w:rsidR="00E75235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00E06" w:rsidRPr="00BA084B" w14:paraId="6A559921" w14:textId="77777777" w:rsidTr="009D1DE2">
        <w:trPr>
          <w:trHeight w:val="567"/>
        </w:trPr>
        <w:tc>
          <w:tcPr>
            <w:tcW w:w="495" w:type="dxa"/>
            <w:vAlign w:val="center"/>
          </w:tcPr>
          <w:p w14:paraId="25B22F84" w14:textId="1874A82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2614" w:type="dxa"/>
            <w:vAlign w:val="center"/>
          </w:tcPr>
          <w:p w14:paraId="3FD5B3E5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Function &amp; Business Unit  </w:t>
            </w:r>
          </w:p>
        </w:tc>
        <w:tc>
          <w:tcPr>
            <w:tcW w:w="6100" w:type="dxa"/>
            <w:vAlign w:val="center"/>
          </w:tcPr>
          <w:p w14:paraId="6A416892" w14:textId="1CDD6D1A" w:rsidR="009D1DE2" w:rsidRPr="00B672B6" w:rsidRDefault="00AE0DDE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Compliance </w:t>
            </w:r>
          </w:p>
        </w:tc>
      </w:tr>
      <w:tr w:rsidR="00900E06" w:rsidRPr="00BA084B" w14:paraId="6D0C4BCB" w14:textId="77777777" w:rsidTr="009D1DE2">
        <w:trPr>
          <w:trHeight w:val="566"/>
        </w:trPr>
        <w:tc>
          <w:tcPr>
            <w:tcW w:w="495" w:type="dxa"/>
            <w:vAlign w:val="center"/>
          </w:tcPr>
          <w:p w14:paraId="70E07CFF" w14:textId="7F2D8580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2614" w:type="dxa"/>
            <w:vAlign w:val="center"/>
          </w:tcPr>
          <w:p w14:paraId="6F28460F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Location </w:t>
            </w:r>
          </w:p>
        </w:tc>
        <w:tc>
          <w:tcPr>
            <w:tcW w:w="6100" w:type="dxa"/>
            <w:vAlign w:val="center"/>
          </w:tcPr>
          <w:p w14:paraId="77149E5D" w14:textId="3CC934FF" w:rsidR="00900E06" w:rsidRPr="00AE0DDE" w:rsidRDefault="00AE0DDE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AE0DDE">
              <w:rPr>
                <w:rFonts w:cs="Arial"/>
                <w:color w:val="auto"/>
                <w:sz w:val="20"/>
                <w:szCs w:val="20"/>
                <w:lang w:eastAsia="en-GB"/>
              </w:rPr>
              <w:t>London, Exchequer Court</w:t>
            </w:r>
          </w:p>
        </w:tc>
      </w:tr>
      <w:tr w:rsidR="00E36489" w:rsidRPr="00BA084B" w14:paraId="3C88CDF8" w14:textId="77777777" w:rsidTr="00A20064">
        <w:trPr>
          <w:trHeight w:val="45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8BBD" w14:textId="6DE88AB8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4</w:t>
            </w:r>
            <w:r w:rsidR="00E36489">
              <w:rPr>
                <w:rFonts w:cs="Arial"/>
                <w:color w:val="auto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AD25" w14:textId="3E5BA42C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Hiring Entity 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5C54" w14:textId="2895C71F" w:rsidR="00E36489" w:rsidRPr="00AE0DDE" w:rsidRDefault="00AE0DDE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AE0DDE">
              <w:rPr>
                <w:rFonts w:cs="Arial"/>
                <w:sz w:val="20"/>
                <w:szCs w:val="20"/>
                <w:lang w:eastAsia="en-GB"/>
              </w:rPr>
              <w:t xml:space="preserve">AMSL </w:t>
            </w:r>
          </w:p>
        </w:tc>
      </w:tr>
      <w:tr w:rsidR="00E36489" w:rsidRPr="00BA084B" w14:paraId="72454065" w14:textId="77777777" w:rsidTr="00A20064">
        <w:trPr>
          <w:trHeight w:val="1060"/>
        </w:trPr>
        <w:tc>
          <w:tcPr>
            <w:tcW w:w="495" w:type="dxa"/>
            <w:vAlign w:val="center"/>
          </w:tcPr>
          <w:p w14:paraId="432B4DC0" w14:textId="4E24F84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5</w:t>
            </w:r>
            <w:r w:rsidR="00E36489" w:rsidRPr="00C35357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. </w:t>
            </w:r>
          </w:p>
        </w:tc>
        <w:tc>
          <w:tcPr>
            <w:tcW w:w="2614" w:type="dxa"/>
            <w:vAlign w:val="center"/>
          </w:tcPr>
          <w:p w14:paraId="6F5298A9" w14:textId="6EED6313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420889">
              <w:rPr>
                <w:rFonts w:cs="Arial"/>
                <w:color w:val="auto"/>
                <w:sz w:val="20"/>
                <w:szCs w:val="20"/>
                <w:lang w:eastAsia="en-GB"/>
              </w:rPr>
              <w:t>Insurance Distribution Directive (IDD) Continuing Professional Development (CPD) Requirements</w:t>
            </w:r>
          </w:p>
        </w:tc>
        <w:tc>
          <w:tcPr>
            <w:tcW w:w="6100" w:type="dxa"/>
            <w:vAlign w:val="center"/>
          </w:tcPr>
          <w:p w14:paraId="4EB78A66" w14:textId="1028AB18" w:rsidR="00E36489" w:rsidRPr="00375162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375162">
              <w:rPr>
                <w:rFonts w:cs="Arial"/>
                <w:sz w:val="20"/>
                <w:szCs w:val="20"/>
                <w:lang w:eastAsia="en-GB"/>
              </w:rPr>
              <w:t>IDD CPD</w:t>
            </w:r>
          </w:p>
        </w:tc>
      </w:tr>
      <w:tr w:rsidR="009D1DE2" w:rsidRPr="00BA084B" w14:paraId="1A6A0E72" w14:textId="77777777" w:rsidTr="00A20064">
        <w:trPr>
          <w:trHeight w:val="1631"/>
        </w:trPr>
        <w:tc>
          <w:tcPr>
            <w:tcW w:w="495" w:type="dxa"/>
            <w:vAlign w:val="center"/>
          </w:tcPr>
          <w:p w14:paraId="2A41DB15" w14:textId="2A391AA7" w:rsidR="009D1DE2" w:rsidRDefault="00374F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6.</w:t>
            </w:r>
          </w:p>
          <w:p w14:paraId="3B7E797D" w14:textId="77777777" w:rsidR="009D1DE2" w:rsidRPr="00BA084B" w:rsidRDefault="009D1DE2" w:rsidP="009D1DE2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7E078779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Committee Roles</w:t>
            </w:r>
          </w:p>
          <w:p w14:paraId="01E52FB6" w14:textId="77777777" w:rsidR="009D1DE2" w:rsidRPr="00B672B6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0640B3E" w14:textId="77777777" w:rsidR="009D1DE2" w:rsidRPr="00375162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375162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Chair</w:t>
            </w:r>
          </w:p>
          <w:p w14:paraId="6E234D30" w14:textId="4313B714" w:rsidR="009D1DE2" w:rsidRPr="00375162" w:rsidRDefault="000812AB" w:rsidP="002C333F">
            <w:pPr>
              <w:pStyle w:val="AmTrustBlack"/>
              <w:numPr>
                <w:ilvl w:val="0"/>
                <w:numId w:val="21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375162">
              <w:rPr>
                <w:rFonts w:cs="Arial"/>
                <w:color w:val="auto"/>
                <w:sz w:val="20"/>
                <w:szCs w:val="20"/>
                <w:lang w:eastAsia="en-GB"/>
              </w:rPr>
              <w:t>N/A</w:t>
            </w:r>
          </w:p>
          <w:p w14:paraId="5B550F37" w14:textId="77777777" w:rsidR="009D1DE2" w:rsidRPr="00375162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693596A8" w14:textId="77777777" w:rsidR="009D1DE2" w:rsidRPr="00375162" w:rsidRDefault="009D1DE2" w:rsidP="002C333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375162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Member</w:t>
            </w:r>
          </w:p>
          <w:p w14:paraId="04DC81BE" w14:textId="0CAC9889" w:rsidR="00E36489" w:rsidRPr="00375162" w:rsidRDefault="000812AB" w:rsidP="00A20064">
            <w:pPr>
              <w:pStyle w:val="AmTrustBlack"/>
              <w:numPr>
                <w:ilvl w:val="0"/>
                <w:numId w:val="20"/>
              </w:numPr>
              <w:ind w:left="0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375162">
              <w:rPr>
                <w:rFonts w:cs="Arial"/>
                <w:color w:val="auto"/>
                <w:sz w:val="20"/>
                <w:szCs w:val="20"/>
                <w:lang w:eastAsia="en-GB"/>
              </w:rPr>
              <w:t>N/A</w:t>
            </w:r>
          </w:p>
        </w:tc>
      </w:tr>
      <w:tr w:rsidR="00E36489" w:rsidRPr="00BA084B" w14:paraId="7711CE72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629C5488" w14:textId="4886C0CD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2614" w:type="dxa"/>
            <w:vAlign w:val="center"/>
          </w:tcPr>
          <w:p w14:paraId="620CDDFB" w14:textId="77777777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</w:t>
            </w:r>
          </w:p>
          <w:p w14:paraId="2263BF2C" w14:textId="22ACD2D5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Reporting Line</w:t>
            </w:r>
          </w:p>
        </w:tc>
        <w:tc>
          <w:tcPr>
            <w:tcW w:w="6100" w:type="dxa"/>
            <w:vAlign w:val="center"/>
          </w:tcPr>
          <w:p w14:paraId="5B20F764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Direct Line Manager</w:t>
            </w:r>
          </w:p>
          <w:p w14:paraId="1ABF9225" w14:textId="5133A44D" w:rsidR="00E36489" w:rsidRPr="004F1B86" w:rsidRDefault="00347338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val="en-GB" w:eastAsia="en-GB"/>
              </w:rPr>
            </w:pPr>
            <w:r w:rsidRPr="004F1B86">
              <w:rPr>
                <w:rFonts w:cs="Arial"/>
                <w:color w:val="auto"/>
                <w:sz w:val="20"/>
                <w:szCs w:val="20"/>
                <w:lang w:val="en-GB" w:eastAsia="en-GB"/>
              </w:rPr>
              <w:t xml:space="preserve">Vrushali Lakhpati </w:t>
            </w:r>
            <w:r w:rsidR="004F1B86" w:rsidRPr="004F1B86">
              <w:rPr>
                <w:rFonts w:cs="Arial"/>
                <w:color w:val="auto"/>
                <w:sz w:val="20"/>
                <w:szCs w:val="20"/>
                <w:lang w:val="en-GB" w:eastAsia="en-GB"/>
              </w:rPr>
              <w:t>– Vice President, Third Part</w:t>
            </w:r>
            <w:r w:rsidR="004F1B86">
              <w:rPr>
                <w:rFonts w:cs="Arial"/>
                <w:color w:val="auto"/>
                <w:sz w:val="20"/>
                <w:szCs w:val="20"/>
                <w:lang w:val="en-GB" w:eastAsia="en-GB"/>
              </w:rPr>
              <w:t>y Due Diligence Program</w:t>
            </w:r>
          </w:p>
          <w:p w14:paraId="42564E9D" w14:textId="77777777" w:rsidR="00E36489" w:rsidRPr="004F1B8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val="en-GB" w:eastAsia="en-GB"/>
              </w:rPr>
            </w:pPr>
          </w:p>
          <w:p w14:paraId="0412A738" w14:textId="77777777" w:rsidR="00E36489" w:rsidRPr="00E36489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</w:pPr>
            <w:r w:rsidRPr="00E36489">
              <w:rPr>
                <w:rFonts w:cs="Arial"/>
                <w:color w:val="auto"/>
                <w:sz w:val="20"/>
                <w:szCs w:val="20"/>
                <w:u w:val="single"/>
                <w:lang w:eastAsia="en-GB"/>
              </w:rPr>
              <w:t>Indirect (dotted) Line Manager</w:t>
            </w:r>
          </w:p>
          <w:p w14:paraId="4314BFF1" w14:textId="6A5BD01B" w:rsidR="00E36489" w:rsidRDefault="003D20B5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67A9C5B0" w14:textId="5AA5BC13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  <w:tr w:rsidR="00E36489" w:rsidRPr="00BA084B" w14:paraId="3E6236C4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5C939391" w14:textId="1DFAA630" w:rsidR="00E36489" w:rsidRDefault="00374FE2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2614" w:type="dxa"/>
            <w:vAlign w:val="center"/>
          </w:tcPr>
          <w:p w14:paraId="249118D0" w14:textId="12BC539A" w:rsidR="00E36489" w:rsidRPr="00B672B6" w:rsidRDefault="00E36489" w:rsidP="00E36489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Direct &amp; Indirect Reports </w:t>
            </w:r>
          </w:p>
        </w:tc>
        <w:tc>
          <w:tcPr>
            <w:tcW w:w="6100" w:type="dxa"/>
            <w:vAlign w:val="center"/>
          </w:tcPr>
          <w:p w14:paraId="5DDFE774" w14:textId="788F6BBF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Direct Reports</w:t>
            </w:r>
          </w:p>
          <w:p w14:paraId="71BF22EE" w14:textId="4CE26D1D" w:rsidR="00E36489" w:rsidRPr="00B672B6" w:rsidRDefault="003D20B5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  <w:p w14:paraId="4CAC03D7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  <w:p w14:paraId="7E1C20D9" w14:textId="77777777" w:rsidR="00E36489" w:rsidRPr="00B672B6" w:rsidRDefault="00E36489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u w:val="single"/>
                <w:lang w:eastAsia="en-GB"/>
              </w:rPr>
              <w:t>Indirect (dotted) Reports</w:t>
            </w:r>
          </w:p>
          <w:p w14:paraId="6D71B60E" w14:textId="1EBE9185" w:rsidR="00E36489" w:rsidRPr="00B672B6" w:rsidRDefault="003D20B5" w:rsidP="00E364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None</w:t>
            </w:r>
          </w:p>
        </w:tc>
      </w:tr>
      <w:tr w:rsidR="00900E06" w:rsidRPr="00BA084B" w14:paraId="0032F66D" w14:textId="77777777" w:rsidTr="00A20064">
        <w:trPr>
          <w:trHeight w:val="414"/>
        </w:trPr>
        <w:tc>
          <w:tcPr>
            <w:tcW w:w="495" w:type="dxa"/>
            <w:vAlign w:val="center"/>
          </w:tcPr>
          <w:p w14:paraId="71B8FCA2" w14:textId="0DBA076B" w:rsidR="00900E06" w:rsidRPr="00BA084B" w:rsidRDefault="00374FE2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9.</w:t>
            </w:r>
          </w:p>
        </w:tc>
        <w:tc>
          <w:tcPr>
            <w:tcW w:w="2614" w:type="dxa"/>
            <w:vAlign w:val="center"/>
          </w:tcPr>
          <w:p w14:paraId="60C0CF28" w14:textId="77777777" w:rsidR="00900E06" w:rsidRPr="00B672B6" w:rsidRDefault="00900E06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Key Stakeholders</w:t>
            </w:r>
          </w:p>
        </w:tc>
        <w:tc>
          <w:tcPr>
            <w:tcW w:w="6100" w:type="dxa"/>
            <w:vAlign w:val="center"/>
          </w:tcPr>
          <w:p w14:paraId="5FD8188E" w14:textId="70FDBCC6" w:rsidR="00900E06" w:rsidRPr="00B672B6" w:rsidRDefault="00360D32" w:rsidP="00900E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  <w:lang w:eastAsia="en-GB"/>
              </w:rPr>
              <w:t>Legal – Compliance and Regulatory</w:t>
            </w:r>
          </w:p>
        </w:tc>
      </w:tr>
      <w:tr w:rsidR="00A20064" w:rsidRPr="00BA084B" w14:paraId="7120F4D8" w14:textId="77777777" w:rsidTr="009D1DE2">
        <w:trPr>
          <w:trHeight w:val="624"/>
        </w:trPr>
        <w:tc>
          <w:tcPr>
            <w:tcW w:w="495" w:type="dxa"/>
            <w:vAlign w:val="center"/>
          </w:tcPr>
          <w:p w14:paraId="0109A23F" w14:textId="60DB3CE4" w:rsidR="00A20064" w:rsidRDefault="00A20064" w:rsidP="000E574F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10.</w:t>
            </w:r>
          </w:p>
        </w:tc>
        <w:tc>
          <w:tcPr>
            <w:tcW w:w="2614" w:type="dxa"/>
            <w:vAlign w:val="center"/>
          </w:tcPr>
          <w:p w14:paraId="69A204E1" w14:textId="6C2E3A9C" w:rsidR="00A20064" w:rsidRPr="00B672B6" w:rsidRDefault="00A20064" w:rsidP="00900E06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 w:rsidRPr="00B672B6">
              <w:rPr>
                <w:rFonts w:cs="Arial"/>
                <w:color w:val="auto"/>
                <w:sz w:val="20"/>
                <w:szCs w:val="20"/>
                <w:lang w:eastAsia="en-GB"/>
              </w:rPr>
              <w:t>Applicable Conduct Rules</w:t>
            </w:r>
          </w:p>
        </w:tc>
        <w:tc>
          <w:tcPr>
            <w:tcW w:w="6100" w:type="dxa"/>
            <w:vAlign w:val="center"/>
          </w:tcPr>
          <w:p w14:paraId="28A2D247" w14:textId="77777777" w:rsidR="00A20064" w:rsidRPr="00B672B6" w:rsidRDefault="00A20064" w:rsidP="00A2006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Individual Conduct Rules</w:t>
            </w:r>
          </w:p>
          <w:p w14:paraId="0969B4A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integrity.</w:t>
            </w:r>
          </w:p>
          <w:p w14:paraId="3745243E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act with due skill, care and diligence.</w:t>
            </w:r>
          </w:p>
          <w:p w14:paraId="728C3EBB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be open and cooperative with the FCA, the PRA and other regulators.</w:t>
            </w:r>
          </w:p>
          <w:p w14:paraId="094F6E78" w14:textId="77777777" w:rsidR="00A20064" w:rsidRPr="00B672B6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pay due regard to the interests of customers and treat them fairly.</w:t>
            </w:r>
          </w:p>
          <w:p w14:paraId="474D9FAD" w14:textId="77777777" w:rsidR="00A20064" w:rsidRDefault="00A20064" w:rsidP="00A20064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672B6">
              <w:rPr>
                <w:rFonts w:ascii="Arial" w:hAnsi="Arial" w:cs="Arial"/>
                <w:sz w:val="20"/>
                <w:szCs w:val="20"/>
                <w:lang w:eastAsia="en-GB"/>
              </w:rPr>
              <w:t>You must observe proper standards of market conduct.</w:t>
            </w:r>
          </w:p>
          <w:p w14:paraId="07A21C36" w14:textId="039F9E9F" w:rsidR="00A20064" w:rsidRPr="00A20064" w:rsidRDefault="00A20064" w:rsidP="00A20064">
            <w:pPr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A429E5">
              <w:rPr>
                <w:rFonts w:ascii="Arial" w:hAnsi="Arial" w:cs="Arial"/>
                <w:sz w:val="20"/>
                <w:szCs w:val="20"/>
                <w:lang w:val="en-GB" w:eastAsia="en-GB"/>
              </w:rPr>
              <w:t>You must act to deliver good outcomes for retail customers</w:t>
            </w:r>
          </w:p>
        </w:tc>
      </w:tr>
      <w:tr w:rsidR="00D60D65" w:rsidRPr="00BA084B" w14:paraId="6459AA72" w14:textId="77777777" w:rsidTr="00A20064">
        <w:trPr>
          <w:trHeight w:val="501"/>
        </w:trPr>
        <w:tc>
          <w:tcPr>
            <w:tcW w:w="495" w:type="dxa"/>
            <w:vAlign w:val="center"/>
          </w:tcPr>
          <w:p w14:paraId="1D16CD97" w14:textId="0A53AA48" w:rsidR="00D60D65" w:rsidRPr="00BA084B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1</w:t>
            </w:r>
            <w:r w:rsidR="00A20064">
              <w:rPr>
                <w:rFonts w:cs="Arial"/>
                <w:color w:val="auto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2614" w:type="dxa"/>
            <w:vAlign w:val="center"/>
          </w:tcPr>
          <w:p w14:paraId="41E6E1B9" w14:textId="77777777" w:rsidR="00A20064" w:rsidRDefault="00A20064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  <w:p w14:paraId="339514BE" w14:textId="206E48AD" w:rsidR="00D60D65" w:rsidRDefault="00D60D65" w:rsidP="00A20064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Last R</w:t>
            </w:r>
            <w:r w:rsidRPr="000B67F0">
              <w:rPr>
                <w:rFonts w:cs="Arial"/>
                <w:color w:val="auto"/>
                <w:sz w:val="20"/>
                <w:szCs w:val="20"/>
                <w:lang w:eastAsia="en-GB"/>
              </w:rPr>
              <w:t xml:space="preserve">eview </w:t>
            </w:r>
            <w:r>
              <w:rPr>
                <w:rFonts w:cs="Arial"/>
                <w:color w:val="auto"/>
                <w:sz w:val="20"/>
                <w:szCs w:val="20"/>
                <w:lang w:eastAsia="en-GB"/>
              </w:rPr>
              <w:t>Date</w:t>
            </w:r>
          </w:p>
          <w:p w14:paraId="1500D266" w14:textId="77777777" w:rsidR="00D60D65" w:rsidRPr="00B672B6" w:rsidRDefault="00D60D65" w:rsidP="00D60D65">
            <w:pPr>
              <w:pStyle w:val="AmTrustBlack"/>
              <w:rPr>
                <w:rFonts w:cs="Arial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6100" w:type="dxa"/>
            <w:vAlign w:val="center"/>
          </w:tcPr>
          <w:p w14:paraId="5B9453A4" w14:textId="6B9F460E" w:rsidR="00D60D65" w:rsidRPr="00B672B6" w:rsidRDefault="00D60D65" w:rsidP="00D60D6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</w:p>
        </w:tc>
      </w:tr>
    </w:tbl>
    <w:p w14:paraId="5EECB885" w14:textId="77777777" w:rsidR="000950D2" w:rsidRDefault="000950D2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3A6FAFBE" w14:textId="77777777" w:rsidR="00BA084B" w:rsidRDefault="00BA084B" w:rsidP="00DF03FD">
      <w:pPr>
        <w:pStyle w:val="AmTrustBlack"/>
        <w:jc w:val="both"/>
        <w:rPr>
          <w:rFonts w:cs="Arial"/>
          <w:color w:val="auto"/>
          <w:sz w:val="20"/>
          <w:szCs w:val="20"/>
        </w:rPr>
      </w:pPr>
    </w:p>
    <w:p w14:paraId="4CA1C85B" w14:textId="77777777" w:rsidR="00374FE2" w:rsidRDefault="00374FE2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69B5D54D" w14:textId="5728A07D" w:rsidR="00EF6AEF" w:rsidRPr="00BA084B" w:rsidRDefault="001C2690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BA084B">
        <w:rPr>
          <w:rFonts w:cs="Arial"/>
          <w:b/>
          <w:color w:val="1F497D" w:themeColor="text2"/>
          <w:sz w:val="20"/>
          <w:szCs w:val="20"/>
        </w:rPr>
        <w:t>Position Overview</w:t>
      </w:r>
    </w:p>
    <w:p w14:paraId="7F7C9E95" w14:textId="77777777" w:rsidR="008F77C2" w:rsidRDefault="008F77C2" w:rsidP="008F77C2">
      <w:pPr>
        <w:jc w:val="both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399189B" w14:textId="0B5225D4" w:rsidR="00DC6A36" w:rsidRDefault="00077200" w:rsidP="008F77C2">
      <w:pPr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94E28">
        <w:rPr>
          <w:rFonts w:asciiTheme="minorBidi" w:hAnsiTheme="minorBidi" w:cstheme="minorBidi"/>
          <w:sz w:val="20"/>
          <w:szCs w:val="20"/>
          <w:shd w:val="clear" w:color="auto" w:fill="FFFFFF"/>
        </w:rPr>
        <w:t>We are seeking a </w:t>
      </w:r>
      <w:r w:rsidR="008F77C2" w:rsidRPr="008F77C2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Third Party Risk Management Program </w:t>
      </w:r>
      <w:r w:rsidR="0010133E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Lead </w:t>
      </w:r>
      <w:r w:rsidR="00DC6A36" w:rsidRPr="00DC6A36">
        <w:rPr>
          <w:rFonts w:asciiTheme="minorBidi" w:hAnsiTheme="minorBidi" w:cstheme="minorBidi"/>
          <w:sz w:val="20"/>
          <w:szCs w:val="20"/>
          <w:shd w:val="clear" w:color="auto" w:fill="FFFFFF"/>
        </w:rPr>
        <w:t>to support and enhance our</w:t>
      </w:r>
      <w:r w:rsidR="00494E28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Global </w:t>
      </w:r>
      <w:r w:rsidR="00DC6A36" w:rsidRPr="00DC6A36">
        <w:rPr>
          <w:rFonts w:asciiTheme="minorBidi" w:hAnsiTheme="minorBidi" w:cstheme="minorBidi"/>
          <w:sz w:val="20"/>
          <w:szCs w:val="20"/>
          <w:shd w:val="clear" w:color="auto" w:fill="FFFFFF"/>
        </w:rPr>
        <w:t>Third-Party Risk Management program</w:t>
      </w:r>
      <w:r w:rsidR="00494E28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at AmTrust</w:t>
      </w:r>
      <w:r w:rsidR="00DC6A36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. </w:t>
      </w:r>
      <w:r w:rsidR="00DC6A36" w:rsidRPr="00DC6A36">
        <w:rPr>
          <w:rFonts w:asciiTheme="minorBidi" w:hAnsiTheme="minorBidi" w:cstheme="minorBidi"/>
          <w:sz w:val="20"/>
          <w:szCs w:val="20"/>
          <w:shd w:val="clear" w:color="auto" w:fill="FFFFFF"/>
        </w:rPr>
        <w:t>This role requires a critical thinker who can manage multiple priorities, drive projects to completion, operate in a task-based environment, and work effectively with cross-functional stakeholders.</w:t>
      </w:r>
    </w:p>
    <w:p w14:paraId="65256C2F" w14:textId="77777777" w:rsidR="009D4C8C" w:rsidRDefault="009D4C8C" w:rsidP="008F77C2">
      <w:pPr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</w:p>
    <w:p w14:paraId="536E6E74" w14:textId="77777777" w:rsidR="00277B41" w:rsidRDefault="00153F05">
      <w:pPr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Our global TPRM program is transforming and maturating its capabilities to expand the scope of governance over various types of third parties e.g., vendors, law firms, agents, brokers, etc. </w:t>
      </w:r>
      <w:r w:rsidRPr="009D4C8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The ideal candidate will 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>support the Global TPRM team to p</w:t>
      </w:r>
      <w:r w:rsidRPr="00C2347F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rovide day-to-day support for the organization's TPRM platform and </w:t>
      </w:r>
      <w:r w:rsidRPr="009D4C8C">
        <w:rPr>
          <w:rFonts w:asciiTheme="minorBidi" w:hAnsiTheme="minorBidi" w:cstheme="minorBidi"/>
          <w:sz w:val="20"/>
          <w:szCs w:val="20"/>
          <w:shd w:val="clear" w:color="auto" w:fill="FFFFFF"/>
        </w:rPr>
        <w:t>serve as a key partner to business stakeholders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and </w:t>
      </w:r>
      <w:r w:rsidRPr="008F77C2">
        <w:rPr>
          <w:rFonts w:asciiTheme="minorBidi" w:hAnsiTheme="minorBidi" w:cstheme="minorBidi"/>
          <w:sz w:val="20"/>
          <w:szCs w:val="20"/>
          <w:shd w:val="clear" w:color="auto" w:fill="FFFFFF"/>
        </w:rPr>
        <w:t>ensure third party due diligence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</w:t>
      </w:r>
      <w:r w:rsidRPr="008F77C2">
        <w:rPr>
          <w:rFonts w:asciiTheme="minorBidi" w:hAnsiTheme="minorBidi" w:cstheme="minorBidi"/>
          <w:sz w:val="20"/>
          <w:szCs w:val="20"/>
          <w:shd w:val="clear" w:color="auto" w:fill="FFFFFF"/>
        </w:rPr>
        <w:t>is conducted per program requirements.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This role </w:t>
      </w:r>
      <w:r w:rsidR="009C3FA7" w:rsidRPr="009C3FA7">
        <w:rPr>
          <w:rFonts w:ascii="Arial" w:hAnsi="Arial" w:cs="Arial"/>
          <w:color w:val="000000"/>
          <w:sz w:val="20"/>
          <w:szCs w:val="20"/>
          <w:shd w:val="clear" w:color="auto" w:fill="FFFFFF"/>
        </w:rPr>
        <w:t>sits within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Global Compliance</w:t>
      </w:r>
      <w:r w:rsidR="009C3FA7" w:rsidRPr="009C3FA7"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which is part of Legal.</w:t>
      </w:r>
    </w:p>
    <w:p w14:paraId="26E64D5F" w14:textId="77777777" w:rsidR="00191306" w:rsidRDefault="00191306">
      <w:pPr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</w:p>
    <w:p w14:paraId="3F45F642" w14:textId="479D704F" w:rsidR="00277B41" w:rsidRPr="00BA084B" w:rsidRDefault="00153F05">
      <w:pPr>
        <w:jc w:val="both"/>
        <w:rPr>
          <w:rFonts w:ascii="Arial" w:hAnsi="Arial" w:cs="Arial"/>
          <w:sz w:val="20"/>
          <w:szCs w:val="20"/>
        </w:rPr>
      </w:pPr>
      <w:r w:rsidRPr="00191306">
        <w:rPr>
          <w:rFonts w:ascii="Arial" w:hAnsi="Arial" w:cs="Arial"/>
          <w:sz w:val="20"/>
          <w:szCs w:val="20"/>
        </w:rPr>
        <w:t xml:space="preserve">This role </w:t>
      </w:r>
      <w:r w:rsidR="006F0F3E">
        <w:rPr>
          <w:rFonts w:ascii="Arial" w:hAnsi="Arial" w:cs="Arial"/>
          <w:sz w:val="20"/>
          <w:szCs w:val="20"/>
        </w:rPr>
        <w:t xml:space="preserve">offers significant </w:t>
      </w:r>
      <w:r w:rsidRPr="00191306">
        <w:rPr>
          <w:rFonts w:ascii="Arial" w:hAnsi="Arial" w:cs="Arial"/>
          <w:sz w:val="20"/>
          <w:szCs w:val="20"/>
        </w:rPr>
        <w:t xml:space="preserve">opportunities for professional development and </w:t>
      </w:r>
      <w:r w:rsidR="006D67D2" w:rsidRPr="006D67D2">
        <w:rPr>
          <w:rFonts w:ascii="Arial" w:hAnsi="Arial" w:cs="Arial"/>
          <w:sz w:val="20"/>
          <w:szCs w:val="20"/>
        </w:rPr>
        <w:t>growth</w:t>
      </w:r>
      <w:r w:rsidRPr="001913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within </w:t>
      </w:r>
      <w:r w:rsidR="006D67D2" w:rsidRPr="006D67D2">
        <w:rPr>
          <w:rFonts w:ascii="Arial" w:hAnsi="Arial" w:cs="Arial"/>
          <w:sz w:val="20"/>
          <w:szCs w:val="20"/>
        </w:rPr>
        <w:t xml:space="preserve">the </w:t>
      </w:r>
      <w:r w:rsidRPr="00191306">
        <w:rPr>
          <w:rFonts w:ascii="Arial" w:hAnsi="Arial" w:cs="Arial"/>
          <w:sz w:val="20"/>
          <w:szCs w:val="20"/>
        </w:rPr>
        <w:t>Third-Party Risk Management function. The successful candidate will gain exposure to enterprise-wide risk management practices, regulatory expectations, technology implementations, and executive-level stakeholder engagement.</w:t>
      </w:r>
    </w:p>
    <w:p w14:paraId="7BDB58A4" w14:textId="77777777" w:rsidR="00191306" w:rsidRPr="00BA084B" w:rsidRDefault="00191306">
      <w:pPr>
        <w:jc w:val="both"/>
        <w:rPr>
          <w:rFonts w:ascii="Arial" w:hAnsi="Arial" w:cs="Arial"/>
          <w:sz w:val="20"/>
          <w:szCs w:val="20"/>
        </w:rPr>
      </w:pPr>
    </w:p>
    <w:p w14:paraId="7EC3E1BE" w14:textId="77777777" w:rsidR="00494E28" w:rsidRDefault="00494E28" w:rsidP="00494E28">
      <w:pPr>
        <w:jc w:val="both"/>
        <w:rPr>
          <w:rFonts w:ascii="Arial" w:hAnsi="Arial" w:cs="Arial"/>
          <w:sz w:val="20"/>
          <w:szCs w:val="20"/>
        </w:rPr>
      </w:pPr>
    </w:p>
    <w:p w14:paraId="29531CC1" w14:textId="77777777" w:rsidR="00277B41" w:rsidRPr="00BA084B" w:rsidRDefault="00B8683A">
      <w:pPr>
        <w:spacing w:after="80"/>
        <w:jc w:val="both"/>
        <w:rPr>
          <w:rFonts w:ascii="Arial" w:hAnsi="Arial" w:cs="Arial"/>
          <w:sz w:val="20"/>
          <w:szCs w:val="20"/>
        </w:rPr>
      </w:pPr>
      <w:r w:rsidRPr="00494E28">
        <w:rPr>
          <w:rFonts w:ascii="Arial" w:hAnsi="Arial" w:cs="Arial"/>
          <w:b/>
          <w:bCs/>
          <w:sz w:val="20"/>
          <w:szCs w:val="20"/>
        </w:rPr>
        <w:t>Mandatory In-Office Requirement</w:t>
      </w:r>
      <w:r w:rsidRPr="005F2A13">
        <w:rPr>
          <w:rFonts w:ascii="Arial" w:hAnsi="Arial" w:cs="Arial"/>
          <w:sz w:val="20"/>
          <w:szCs w:val="20"/>
        </w:rPr>
        <w:t xml:space="preserve">: </w:t>
      </w:r>
      <w:r w:rsidR="00D75620" w:rsidRPr="00D75620">
        <w:rPr>
          <w:rFonts w:ascii="Arial" w:hAnsi="Arial" w:cs="Arial"/>
          <w:sz w:val="20"/>
          <w:szCs w:val="20"/>
        </w:rPr>
        <w:t>Employees are required</w:t>
      </w:r>
      <w:r w:rsidRPr="005F2A13">
        <w:rPr>
          <w:rFonts w:ascii="Arial" w:hAnsi="Arial" w:cs="Arial"/>
          <w:sz w:val="20"/>
          <w:szCs w:val="20"/>
        </w:rPr>
        <w:t xml:space="preserve"> to work in the office </w:t>
      </w:r>
      <w:r w:rsidR="00D75620" w:rsidRPr="00D75620">
        <w:rPr>
          <w:rFonts w:ascii="Arial" w:hAnsi="Arial" w:cs="Arial"/>
          <w:sz w:val="20"/>
          <w:szCs w:val="20"/>
        </w:rPr>
        <w:t>three</w:t>
      </w:r>
      <w:r>
        <w:rPr>
          <w:rFonts w:ascii="Arial" w:hAnsi="Arial" w:cs="Arial"/>
          <w:sz w:val="20"/>
          <w:szCs w:val="20"/>
        </w:rPr>
        <w:t xml:space="preserve"> days </w:t>
      </w:r>
      <w:r w:rsidR="00D75620" w:rsidRPr="00D75620">
        <w:rPr>
          <w:rFonts w:ascii="Arial" w:hAnsi="Arial" w:cs="Arial"/>
          <w:sz w:val="20"/>
          <w:szCs w:val="20"/>
        </w:rPr>
        <w:t>per week,</w:t>
      </w:r>
      <w:r>
        <w:rPr>
          <w:rFonts w:ascii="Arial" w:hAnsi="Arial" w:cs="Arial"/>
          <w:sz w:val="20"/>
          <w:szCs w:val="20"/>
        </w:rPr>
        <w:t xml:space="preserve"> </w:t>
      </w:r>
      <w:r w:rsidRPr="005F2A13">
        <w:rPr>
          <w:rFonts w:ascii="Arial" w:hAnsi="Arial" w:cs="Arial"/>
          <w:sz w:val="20"/>
          <w:szCs w:val="20"/>
        </w:rPr>
        <w:t>Tuesday through Thursday</w:t>
      </w:r>
      <w:r w:rsidR="00D75620" w:rsidRPr="00D75620">
        <w:rPr>
          <w:rFonts w:ascii="Arial" w:hAnsi="Arial" w:cs="Arial"/>
          <w:sz w:val="20"/>
          <w:szCs w:val="20"/>
        </w:rPr>
        <w:t>. Leading</w:t>
      </w:r>
      <w:r w:rsidRPr="00E93A1A">
        <w:rPr>
          <w:rFonts w:ascii="Arial" w:hAnsi="Arial" w:cs="Arial"/>
          <w:sz w:val="20"/>
          <w:szCs w:val="20"/>
        </w:rPr>
        <w:t xml:space="preserve"> and </w:t>
      </w:r>
      <w:r w:rsidR="00D75620" w:rsidRPr="00D75620">
        <w:rPr>
          <w:rFonts w:ascii="Arial" w:hAnsi="Arial" w:cs="Arial"/>
          <w:sz w:val="20"/>
          <w:szCs w:val="20"/>
        </w:rPr>
        <w:t>coordinating</w:t>
      </w:r>
      <w:r w:rsidRPr="00E93A1A">
        <w:rPr>
          <w:rFonts w:ascii="Arial" w:hAnsi="Arial" w:cs="Arial"/>
          <w:sz w:val="20"/>
          <w:szCs w:val="20"/>
        </w:rPr>
        <w:t xml:space="preserve"> in</w:t>
      </w:r>
      <w:r w:rsidRPr="006E2DA0">
        <w:rPr>
          <w:rFonts w:ascii="Arial" w:hAnsi="Arial" w:cs="Arial"/>
          <w:sz w:val="20"/>
          <w:szCs w:val="20"/>
        </w:rPr>
        <w:t>-</w:t>
      </w:r>
      <w:r w:rsidRPr="00E93A1A">
        <w:rPr>
          <w:rFonts w:ascii="Arial" w:hAnsi="Arial" w:cs="Arial"/>
          <w:sz w:val="20"/>
          <w:szCs w:val="20"/>
        </w:rPr>
        <w:t>person</w:t>
      </w:r>
      <w:r w:rsidR="00D75620" w:rsidRPr="00D75620">
        <w:rPr>
          <w:rFonts w:ascii="Arial" w:hAnsi="Arial" w:cs="Arial"/>
          <w:sz w:val="20"/>
          <w:szCs w:val="20"/>
        </w:rPr>
        <w:t>, on-site</w:t>
      </w:r>
      <w:r w:rsidRPr="00E93A1A">
        <w:rPr>
          <w:rFonts w:ascii="Arial" w:hAnsi="Arial" w:cs="Arial"/>
          <w:sz w:val="20"/>
          <w:szCs w:val="20"/>
        </w:rPr>
        <w:t xml:space="preserve"> collaborative projects</w:t>
      </w:r>
      <w:r>
        <w:rPr>
          <w:rFonts w:ascii="Arial" w:hAnsi="Arial" w:cs="Arial"/>
          <w:sz w:val="20"/>
          <w:szCs w:val="20"/>
        </w:rPr>
        <w:t xml:space="preserve"> </w:t>
      </w:r>
      <w:r w:rsidRPr="006E2DA0">
        <w:rPr>
          <w:rFonts w:ascii="Arial" w:hAnsi="Arial" w:cs="Arial"/>
          <w:sz w:val="20"/>
          <w:szCs w:val="20"/>
        </w:rPr>
        <w:t>is</w:t>
      </w:r>
      <w:r w:rsidRPr="005F2A13">
        <w:rPr>
          <w:rFonts w:ascii="Arial" w:hAnsi="Arial" w:cs="Arial"/>
          <w:sz w:val="20"/>
          <w:szCs w:val="20"/>
        </w:rPr>
        <w:t xml:space="preserve"> a </w:t>
      </w:r>
      <w:r w:rsidR="00D75620" w:rsidRPr="00D75620">
        <w:rPr>
          <w:rFonts w:ascii="Arial" w:hAnsi="Arial" w:cs="Arial"/>
          <w:sz w:val="20"/>
          <w:szCs w:val="20"/>
        </w:rPr>
        <w:t>key</w:t>
      </w:r>
      <w:r w:rsidRPr="005F2A13">
        <w:rPr>
          <w:rFonts w:ascii="Arial" w:hAnsi="Arial" w:cs="Arial"/>
          <w:sz w:val="20"/>
          <w:szCs w:val="20"/>
        </w:rPr>
        <w:t xml:space="preserve"> expectation of </w:t>
      </w:r>
      <w:r w:rsidR="00D75620" w:rsidRPr="00D75620">
        <w:rPr>
          <w:rFonts w:ascii="Arial" w:hAnsi="Arial" w:cs="Arial"/>
          <w:sz w:val="20"/>
          <w:szCs w:val="20"/>
        </w:rPr>
        <w:t>this</w:t>
      </w:r>
      <w:r w:rsidRPr="005F2A13">
        <w:rPr>
          <w:rFonts w:ascii="Arial" w:hAnsi="Arial" w:cs="Arial"/>
          <w:sz w:val="20"/>
          <w:szCs w:val="20"/>
        </w:rPr>
        <w:t xml:space="preserve"> role.</w:t>
      </w:r>
    </w:p>
    <w:p w14:paraId="42A9629A" w14:textId="77777777" w:rsidR="0028643C" w:rsidRDefault="0028643C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4696F693" w14:textId="1D0ACEB9" w:rsidR="001C2690" w:rsidRDefault="0019731B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BA084B">
        <w:rPr>
          <w:rFonts w:cs="Arial"/>
          <w:b/>
          <w:color w:val="1F497D" w:themeColor="text2"/>
          <w:sz w:val="20"/>
          <w:szCs w:val="20"/>
        </w:rPr>
        <w:t>Essential Job Functions</w:t>
      </w:r>
    </w:p>
    <w:p w14:paraId="45B905AA" w14:textId="77777777" w:rsidR="009338D1" w:rsidRDefault="009338D1" w:rsidP="00DF03FD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</w:p>
    <w:p w14:paraId="525BA632" w14:textId="77777777" w:rsidR="009338D1" w:rsidRPr="009338D1" w:rsidRDefault="009338D1" w:rsidP="009338D1">
      <w:pPr>
        <w:pStyle w:val="AmTrustMainHeader"/>
        <w:jc w:val="both"/>
        <w:rPr>
          <w:rFonts w:cs="Arial"/>
          <w:b/>
          <w:color w:val="1F497D" w:themeColor="text2"/>
          <w:sz w:val="20"/>
          <w:szCs w:val="20"/>
        </w:rPr>
      </w:pPr>
      <w:r w:rsidRPr="009338D1">
        <w:rPr>
          <w:rFonts w:cs="Arial"/>
          <w:b/>
          <w:color w:val="1F497D" w:themeColor="text2"/>
          <w:sz w:val="20"/>
          <w:szCs w:val="20"/>
        </w:rPr>
        <w:t>Third-Party Risk Management Activities</w:t>
      </w:r>
    </w:p>
    <w:p w14:paraId="12238FF5" w14:textId="59897536" w:rsidR="007E1C42" w:rsidRPr="00494E28" w:rsidRDefault="007E1C42" w:rsidP="006479C7">
      <w:pPr>
        <w:pStyle w:val="ListParagraph"/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6479C7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Act as an integral part of </w:t>
      </w:r>
      <w:r w:rsidR="00715AE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the Global </w:t>
      </w:r>
      <w:r w:rsidRPr="006479C7">
        <w:rPr>
          <w:rFonts w:asciiTheme="minorBidi" w:hAnsiTheme="minorBidi" w:cstheme="minorBidi"/>
          <w:sz w:val="20"/>
          <w:szCs w:val="20"/>
          <w:shd w:val="clear" w:color="auto" w:fill="FFFFFF"/>
        </w:rPr>
        <w:t>T</w:t>
      </w:r>
      <w:r w:rsidR="00715AEC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hird Party Risk </w:t>
      </w:r>
      <w:r w:rsidR="00307FB7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Management </w:t>
      </w:r>
      <w:r w:rsidRPr="006479C7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team, </w:t>
      </w:r>
      <w:r w:rsidR="000E20F0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implement </w:t>
      </w:r>
      <w:r w:rsidRPr="006479C7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a standardized </w:t>
      </w:r>
      <w:r w:rsidR="00307FB7">
        <w:rPr>
          <w:rFonts w:asciiTheme="minorBidi" w:hAnsiTheme="minorBidi" w:cstheme="minorBidi"/>
          <w:sz w:val="20"/>
          <w:szCs w:val="20"/>
          <w:shd w:val="clear" w:color="auto" w:fill="FFFFFF"/>
        </w:rPr>
        <w:t>TPRM</w:t>
      </w:r>
      <w:r w:rsidRPr="00494E28">
        <w:rPr>
          <w:rFonts w:ascii="Arial" w:hAnsi="Arial" w:cs="Arial"/>
          <w:sz w:val="20"/>
          <w:szCs w:val="20"/>
        </w:rPr>
        <w:t xml:space="preserve"> Framework, including </w:t>
      </w:r>
      <w:r w:rsidR="00C87A76">
        <w:rPr>
          <w:rFonts w:ascii="Arial" w:hAnsi="Arial" w:cs="Arial"/>
          <w:sz w:val="20"/>
          <w:szCs w:val="20"/>
        </w:rPr>
        <w:t xml:space="preserve">processes and </w:t>
      </w:r>
      <w:r w:rsidRPr="00494E28">
        <w:rPr>
          <w:rFonts w:ascii="Arial" w:hAnsi="Arial" w:cs="Arial"/>
          <w:sz w:val="20"/>
          <w:szCs w:val="20"/>
        </w:rPr>
        <w:t xml:space="preserve">tools </w:t>
      </w:r>
      <w:r w:rsidR="00C87A76">
        <w:rPr>
          <w:rFonts w:ascii="Arial" w:hAnsi="Arial" w:cs="Arial"/>
          <w:sz w:val="20"/>
          <w:szCs w:val="20"/>
        </w:rPr>
        <w:t xml:space="preserve">across </w:t>
      </w:r>
      <w:r w:rsidRPr="00494E28">
        <w:rPr>
          <w:rFonts w:ascii="Arial" w:hAnsi="Arial" w:cs="Arial"/>
          <w:sz w:val="20"/>
          <w:szCs w:val="20"/>
        </w:rPr>
        <w:t>US &amp; International entities.</w:t>
      </w:r>
    </w:p>
    <w:p w14:paraId="6016D8FB" w14:textId="77777777" w:rsidR="005148CD" w:rsidRDefault="005148CD" w:rsidP="00C967D1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5148CD">
        <w:rPr>
          <w:rFonts w:ascii="Arial" w:hAnsi="Arial" w:cs="Arial"/>
          <w:sz w:val="20"/>
          <w:szCs w:val="20"/>
        </w:rPr>
        <w:t xml:space="preserve">Manage multiple initiatives simultaneously while ensuring quality deliverables and adherence to deadlines. </w:t>
      </w:r>
    </w:p>
    <w:p w14:paraId="2AA2FFF4" w14:textId="2517DAB0" w:rsidR="005148CD" w:rsidRPr="00494E28" w:rsidRDefault="005148CD" w:rsidP="005148CD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601EA7">
        <w:rPr>
          <w:rFonts w:ascii="Arial" w:hAnsi="Arial" w:cs="Arial"/>
          <w:sz w:val="20"/>
          <w:szCs w:val="20"/>
        </w:rPr>
        <w:t>Collaborate with stakeholders to gather requirements and translate them into scalable workflow solutions.</w:t>
      </w:r>
    </w:p>
    <w:p w14:paraId="4FE8F3D9" w14:textId="11BDAB5F" w:rsidR="005148CD" w:rsidRDefault="00CD02F9" w:rsidP="005148CD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 the</w:t>
      </w:r>
      <w:r w:rsidR="005148CD" w:rsidRPr="00601EA7">
        <w:rPr>
          <w:rFonts w:ascii="Arial" w:hAnsi="Arial" w:cs="Arial"/>
          <w:sz w:val="20"/>
          <w:szCs w:val="20"/>
        </w:rPr>
        <w:t xml:space="preserve"> completion of risk assessments and ensure appropriate documentation is collected and reviewed.</w:t>
      </w:r>
    </w:p>
    <w:p w14:paraId="36DFA991" w14:textId="77777777" w:rsidR="005148CD" w:rsidRPr="007F3947" w:rsidRDefault="005148CD" w:rsidP="005148CD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7F3947">
        <w:rPr>
          <w:rFonts w:ascii="Arial" w:hAnsi="Arial" w:cs="Arial"/>
          <w:sz w:val="20"/>
          <w:szCs w:val="20"/>
        </w:rPr>
        <w:t>Track remediation efforts and follow up on identified risks, control gaps, and action plans.</w:t>
      </w:r>
    </w:p>
    <w:p w14:paraId="11A33AAF" w14:textId="265B0052" w:rsidR="005148CD" w:rsidRPr="00494E28" w:rsidRDefault="005148CD" w:rsidP="007B7AB7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5148CD">
        <w:rPr>
          <w:rFonts w:ascii="Arial" w:hAnsi="Arial" w:cs="Arial"/>
          <w:sz w:val="20"/>
          <w:szCs w:val="20"/>
        </w:rPr>
        <w:t>Develop reporting, metrics, and management dashboards to provide visibility into program performance and third party risk.</w:t>
      </w:r>
    </w:p>
    <w:p w14:paraId="516B7ADD" w14:textId="77777777" w:rsidR="007B7AB7" w:rsidRDefault="007B7AB7" w:rsidP="007B7AB7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5148CD">
        <w:rPr>
          <w:rFonts w:ascii="Arial" w:hAnsi="Arial" w:cs="Arial"/>
          <w:sz w:val="20"/>
          <w:szCs w:val="20"/>
        </w:rPr>
        <w:t xml:space="preserve">Identify process improvement opportunities and implement solutions that increase program efficiency and effectiveness. </w:t>
      </w:r>
    </w:p>
    <w:p w14:paraId="13E72C57" w14:textId="659A95FE" w:rsidR="007B7AB7" w:rsidRPr="00494E28" w:rsidRDefault="007B7AB7" w:rsidP="007B7AB7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7F3947">
        <w:rPr>
          <w:rFonts w:ascii="Arial" w:hAnsi="Arial" w:cs="Arial"/>
          <w:sz w:val="20"/>
          <w:szCs w:val="20"/>
        </w:rPr>
        <w:t>Support regulatory, audit, and internal governance requirements related to third-party risk management.</w:t>
      </w:r>
    </w:p>
    <w:p w14:paraId="4290C722" w14:textId="79FED361" w:rsidR="005148CD" w:rsidRDefault="007B7AB7" w:rsidP="005148CD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5148CD">
        <w:rPr>
          <w:rFonts w:ascii="Arial" w:hAnsi="Arial" w:cs="Arial"/>
          <w:sz w:val="20"/>
          <w:szCs w:val="20"/>
        </w:rPr>
        <w:t>Maintain strong stakeholder communication and provide regular status updates to leadership.</w:t>
      </w:r>
    </w:p>
    <w:p w14:paraId="4870C3B6" w14:textId="77777777" w:rsidR="008F5126" w:rsidRPr="00A03FE5" w:rsidRDefault="008F5126" w:rsidP="00CD02F9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CD02F9">
        <w:rPr>
          <w:rFonts w:ascii="Arial" w:hAnsi="Arial" w:cs="Arial"/>
          <w:sz w:val="20"/>
          <w:szCs w:val="20"/>
        </w:rPr>
        <w:t xml:space="preserve">Comply with AmTrust procedures, policies and regulations as relevant to remit. </w:t>
      </w:r>
    </w:p>
    <w:p w14:paraId="04AB9C75" w14:textId="77777777" w:rsidR="009338D1" w:rsidRDefault="009338D1" w:rsidP="009338D1">
      <w:pPr>
        <w:spacing w:line="300" w:lineRule="atLeast"/>
        <w:rPr>
          <w:rFonts w:ascii="Arial" w:hAnsi="Arial" w:cs="Arial"/>
          <w:sz w:val="20"/>
          <w:szCs w:val="20"/>
        </w:rPr>
      </w:pPr>
    </w:p>
    <w:p w14:paraId="2CA18FA1" w14:textId="77777777" w:rsidR="00D011B0" w:rsidRDefault="00D011B0" w:rsidP="00D011B0">
      <w:pPr>
        <w:spacing w:line="300" w:lineRule="atLeast"/>
        <w:rPr>
          <w:rFonts w:ascii="Arial" w:hAnsi="Arial" w:cs="Arial"/>
          <w:b/>
          <w:color w:val="1F497D" w:themeColor="text2"/>
          <w:sz w:val="20"/>
          <w:szCs w:val="20"/>
        </w:rPr>
      </w:pPr>
      <w:r w:rsidRPr="00494E28">
        <w:rPr>
          <w:rFonts w:ascii="Arial" w:hAnsi="Arial" w:cs="Arial"/>
          <w:b/>
          <w:color w:val="1F497D" w:themeColor="text2"/>
          <w:sz w:val="20"/>
          <w:szCs w:val="20"/>
        </w:rPr>
        <w:t>TPRM Tool Administration &amp; Technical Support</w:t>
      </w:r>
    </w:p>
    <w:p w14:paraId="49864AD6" w14:textId="77777777" w:rsidR="00CD02F9" w:rsidRPr="00D011B0" w:rsidRDefault="00CD02F9" w:rsidP="00D011B0">
      <w:pPr>
        <w:spacing w:line="300" w:lineRule="atLeast"/>
        <w:rPr>
          <w:rFonts w:ascii="Arial" w:hAnsi="Arial" w:cs="Arial"/>
          <w:sz w:val="20"/>
          <w:szCs w:val="20"/>
        </w:rPr>
      </w:pPr>
    </w:p>
    <w:p w14:paraId="13EF4A4A" w14:textId="48BDA437" w:rsidR="00975942" w:rsidRDefault="00A06C6D" w:rsidP="00CD02F9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494E28">
        <w:rPr>
          <w:rFonts w:ascii="Arial" w:hAnsi="Arial" w:cs="Arial"/>
          <w:sz w:val="20"/>
          <w:szCs w:val="20"/>
        </w:rPr>
        <w:t xml:space="preserve">Support the </w:t>
      </w:r>
      <w:r w:rsidR="00975942" w:rsidRPr="00494E28">
        <w:rPr>
          <w:rFonts w:ascii="Arial" w:hAnsi="Arial" w:cs="Arial"/>
          <w:sz w:val="20"/>
          <w:szCs w:val="20"/>
        </w:rPr>
        <w:t xml:space="preserve">design and configuring of </w:t>
      </w:r>
      <w:r w:rsidRPr="00494E28">
        <w:rPr>
          <w:rFonts w:ascii="Arial" w:hAnsi="Arial" w:cs="Arial"/>
          <w:sz w:val="20"/>
          <w:szCs w:val="20"/>
        </w:rPr>
        <w:t xml:space="preserve">TPRM tool (OneTrust) </w:t>
      </w:r>
      <w:r w:rsidR="00975942" w:rsidRPr="00494E28">
        <w:rPr>
          <w:rFonts w:ascii="Arial" w:hAnsi="Arial" w:cs="Arial"/>
          <w:sz w:val="20"/>
          <w:szCs w:val="20"/>
        </w:rPr>
        <w:t xml:space="preserve">to onboard different third party types </w:t>
      </w:r>
    </w:p>
    <w:p w14:paraId="6D0D6D36" w14:textId="22F50575" w:rsidR="00C1314C" w:rsidRPr="00CD02F9" w:rsidRDefault="00C1314C" w:rsidP="00CD02F9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CD02F9">
        <w:rPr>
          <w:rFonts w:ascii="Arial" w:hAnsi="Arial" w:cs="Arial"/>
          <w:sz w:val="20"/>
          <w:szCs w:val="20"/>
        </w:rPr>
        <w:lastRenderedPageBreak/>
        <w:t>Provide guidance and support to business units on TPRM processes and best practices, such as third party intake, due diligence, ongoing monitoring, and termination.</w:t>
      </w:r>
    </w:p>
    <w:p w14:paraId="2404AA5C" w14:textId="5751F118" w:rsidR="0034452B" w:rsidRDefault="0034452B" w:rsidP="0034452B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34452B">
        <w:rPr>
          <w:rFonts w:ascii="Arial" w:hAnsi="Arial" w:cs="Arial"/>
          <w:sz w:val="20"/>
          <w:szCs w:val="20"/>
        </w:rPr>
        <w:t>Develop test scenarios, test scripts, and validation procedures to ensure solutions meet business requirements</w:t>
      </w:r>
    </w:p>
    <w:p w14:paraId="5329F19E" w14:textId="40F6F5B9" w:rsidR="0034452B" w:rsidRPr="00494E28" w:rsidRDefault="0034452B" w:rsidP="0034452B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34452B">
        <w:rPr>
          <w:rFonts w:ascii="Arial" w:hAnsi="Arial" w:cs="Arial"/>
          <w:sz w:val="20"/>
          <w:szCs w:val="20"/>
        </w:rPr>
        <w:t xml:space="preserve">Lead and execute User Acceptance Testing (UAT) and Production (PROD) testing activities for </w:t>
      </w:r>
      <w:r>
        <w:rPr>
          <w:rFonts w:ascii="Arial" w:hAnsi="Arial" w:cs="Arial"/>
          <w:sz w:val="20"/>
          <w:szCs w:val="20"/>
        </w:rPr>
        <w:t xml:space="preserve">OneTrust </w:t>
      </w:r>
      <w:r w:rsidRPr="0034452B">
        <w:rPr>
          <w:rFonts w:ascii="Arial" w:hAnsi="Arial" w:cs="Arial"/>
          <w:sz w:val="20"/>
          <w:szCs w:val="20"/>
        </w:rPr>
        <w:t>system enhancements and new functionality.</w:t>
      </w:r>
    </w:p>
    <w:p w14:paraId="191441C4" w14:textId="77777777" w:rsidR="00C1314C" w:rsidRDefault="001F682C" w:rsidP="00CD02F9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C1314C">
        <w:rPr>
          <w:rFonts w:ascii="Arial" w:hAnsi="Arial" w:cs="Arial"/>
          <w:sz w:val="20"/>
          <w:szCs w:val="20"/>
        </w:rPr>
        <w:t>Configure, troubleshoot and maintain questionnaires, workflows, notifications, reporting, and system enhancements.</w:t>
      </w:r>
    </w:p>
    <w:p w14:paraId="36523660" w14:textId="46E34F35" w:rsidR="00C1314C" w:rsidRDefault="00BD4DAA" w:rsidP="00CD02F9">
      <w:pPr>
        <w:pStyle w:val="ListParagraph"/>
        <w:numPr>
          <w:ilvl w:val="0"/>
          <w:numId w:val="30"/>
        </w:numPr>
        <w:spacing w:line="300" w:lineRule="atLeast"/>
        <w:rPr>
          <w:rFonts w:ascii="Arial" w:hAnsi="Arial" w:cs="Arial"/>
          <w:sz w:val="20"/>
          <w:szCs w:val="20"/>
        </w:rPr>
      </w:pPr>
      <w:r w:rsidRPr="00494E28">
        <w:rPr>
          <w:rFonts w:ascii="Arial" w:hAnsi="Arial" w:cs="Arial"/>
          <w:sz w:val="20"/>
          <w:szCs w:val="20"/>
        </w:rPr>
        <w:t xml:space="preserve">Document </w:t>
      </w:r>
      <w:r w:rsidR="00602C3B" w:rsidRPr="00494E28">
        <w:rPr>
          <w:rFonts w:ascii="Arial" w:hAnsi="Arial" w:cs="Arial"/>
          <w:sz w:val="20"/>
          <w:szCs w:val="20"/>
        </w:rPr>
        <w:t>stand operating procedures and process documents to align with TPRM and business requirements.</w:t>
      </w:r>
    </w:p>
    <w:p w14:paraId="38439781" w14:textId="77777777" w:rsidR="00CD02F9" w:rsidRPr="00494E28" w:rsidRDefault="00CD02F9" w:rsidP="00CD02F9">
      <w:pPr>
        <w:pStyle w:val="ListParagraph"/>
        <w:spacing w:line="300" w:lineRule="atLeast"/>
        <w:ind w:left="360"/>
        <w:rPr>
          <w:rFonts w:ascii="Arial" w:hAnsi="Arial" w:cs="Arial"/>
          <w:sz w:val="20"/>
          <w:szCs w:val="20"/>
        </w:rPr>
      </w:pPr>
    </w:p>
    <w:p w14:paraId="20904659" w14:textId="5E8D6D5E" w:rsidR="00B4213B" w:rsidRPr="00A970D6" w:rsidRDefault="004E2278" w:rsidP="00A53F63">
      <w:pPr>
        <w:spacing w:after="200" w:line="276" w:lineRule="auto"/>
        <w:rPr>
          <w:rFonts w:ascii="Arial" w:hAnsi="Arial" w:cs="Arial"/>
          <w:b/>
          <w:color w:val="1F497D" w:themeColor="text2"/>
          <w:sz w:val="20"/>
          <w:szCs w:val="20"/>
        </w:rPr>
      </w:pPr>
      <w:r w:rsidRPr="00A970D6">
        <w:rPr>
          <w:rFonts w:ascii="Arial" w:hAnsi="Arial" w:cs="Arial"/>
          <w:b/>
          <w:color w:val="1F497D" w:themeColor="text2"/>
          <w:sz w:val="20"/>
          <w:szCs w:val="20"/>
        </w:rPr>
        <w:t>Qualifications</w:t>
      </w:r>
      <w:r w:rsidR="00B71E32" w:rsidRPr="00A970D6">
        <w:rPr>
          <w:rFonts w:ascii="Arial" w:hAnsi="Arial" w:cs="Arial"/>
          <w:b/>
          <w:color w:val="1F497D" w:themeColor="text2"/>
          <w:sz w:val="20"/>
          <w:szCs w:val="20"/>
        </w:rPr>
        <w:t xml:space="preserve">, </w:t>
      </w:r>
      <w:r w:rsidRPr="00A970D6">
        <w:rPr>
          <w:rFonts w:ascii="Arial" w:hAnsi="Arial" w:cs="Arial"/>
          <w:b/>
          <w:color w:val="1F497D" w:themeColor="text2"/>
          <w:sz w:val="20"/>
          <w:szCs w:val="20"/>
        </w:rPr>
        <w:t>Experience</w:t>
      </w:r>
      <w:r w:rsidR="00B71E32" w:rsidRPr="00A970D6">
        <w:rPr>
          <w:rFonts w:ascii="Arial" w:hAnsi="Arial" w:cs="Arial"/>
          <w:b/>
          <w:color w:val="1F497D" w:themeColor="text2"/>
          <w:sz w:val="20"/>
          <w:szCs w:val="20"/>
        </w:rPr>
        <w:t>, Competence</w:t>
      </w:r>
    </w:p>
    <w:p w14:paraId="59E79926" w14:textId="77777777" w:rsidR="00B4213B" w:rsidRPr="00BA084B" w:rsidRDefault="00B4213B" w:rsidP="00DF03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A084B">
        <w:rPr>
          <w:rFonts w:ascii="Arial" w:hAnsi="Arial" w:cs="Arial"/>
          <w:b/>
          <w:sz w:val="20"/>
          <w:szCs w:val="20"/>
          <w:u w:val="single"/>
        </w:rPr>
        <w:t>Qualifications</w:t>
      </w:r>
    </w:p>
    <w:p w14:paraId="2EB0F2AB" w14:textId="073810A7" w:rsidR="00585D71" w:rsidRPr="004C5EA3" w:rsidRDefault="00585D71" w:rsidP="009271F8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C5EA3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3-5 years of recent </w:t>
      </w:r>
      <w:r w:rsidR="00DF71DA" w:rsidRPr="004C5EA3">
        <w:rPr>
          <w:rFonts w:asciiTheme="minorBidi" w:hAnsiTheme="minorBidi" w:cstheme="minorBidi"/>
          <w:sz w:val="20"/>
          <w:szCs w:val="20"/>
          <w:shd w:val="clear" w:color="auto" w:fill="FFFFFF"/>
        </w:rPr>
        <w:t>experience in Third-Party Risk Management, Vendor Risk Management, Operational Risk, Compliance, Procurement Risk, or a related field</w:t>
      </w:r>
      <w:r w:rsidR="004C5EA3" w:rsidRPr="004C5EA3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</w:t>
      </w:r>
      <w:r w:rsidRPr="004C5EA3">
        <w:rPr>
          <w:rFonts w:asciiTheme="minorBidi" w:hAnsiTheme="minorBidi" w:cstheme="minorBidi"/>
          <w:sz w:val="20"/>
          <w:szCs w:val="20"/>
          <w:shd w:val="clear" w:color="auto" w:fill="FFFFFF"/>
        </w:rPr>
        <w:t>supporting a large and regulated institution preferred, preferably financial services.</w:t>
      </w:r>
    </w:p>
    <w:p w14:paraId="555A44B7" w14:textId="77777777" w:rsidR="00585D71" w:rsidRDefault="00585D71" w:rsidP="003D28A3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3D28A3">
        <w:rPr>
          <w:rFonts w:asciiTheme="minorBidi" w:hAnsiTheme="minorBidi" w:cstheme="minorBidi"/>
          <w:sz w:val="20"/>
          <w:szCs w:val="20"/>
          <w:shd w:val="clear" w:color="auto" w:fill="FFFFFF"/>
        </w:rPr>
        <w:t>Bachelor's degree from an accredited college/university; master’s degree and other relevant degree/certification from an accredited college or university is desirable.</w:t>
      </w:r>
    </w:p>
    <w:p w14:paraId="030AFBF9" w14:textId="77777777" w:rsidR="00585D71" w:rsidRPr="003D28A3" w:rsidRDefault="00585D71" w:rsidP="003D28A3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3D28A3">
        <w:rPr>
          <w:rFonts w:asciiTheme="minorBidi" w:hAnsiTheme="minorBidi" w:cstheme="minorBidi"/>
          <w:sz w:val="20"/>
          <w:szCs w:val="20"/>
          <w:shd w:val="clear" w:color="auto" w:fill="FFFFFF"/>
        </w:rPr>
        <w:t>Proficiency in Microsoft Office (Word, Excel, Outlook, PowerPoint).</w:t>
      </w:r>
    </w:p>
    <w:p w14:paraId="57712A9D" w14:textId="77777777" w:rsidR="00585D71" w:rsidRPr="003D28A3" w:rsidRDefault="00585D71" w:rsidP="003D28A3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3D28A3">
        <w:rPr>
          <w:rFonts w:asciiTheme="minorBidi" w:hAnsiTheme="minorBidi" w:cstheme="minorBidi"/>
          <w:sz w:val="20"/>
          <w:szCs w:val="20"/>
          <w:shd w:val="clear" w:color="auto" w:fill="FFFFFF"/>
        </w:rPr>
        <w:t>Strong ability to engage, influence, and collaborate across the organization.</w:t>
      </w:r>
    </w:p>
    <w:p w14:paraId="2B7CBADB" w14:textId="77777777" w:rsidR="00585D71" w:rsidRPr="003D28A3" w:rsidRDefault="00585D71" w:rsidP="003D28A3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3D28A3">
        <w:rPr>
          <w:rFonts w:asciiTheme="minorBidi" w:hAnsiTheme="minorBidi" w:cstheme="minorBidi"/>
          <w:sz w:val="20"/>
          <w:szCs w:val="20"/>
          <w:shd w:val="clear" w:color="auto" w:fill="FFFFFF"/>
        </w:rPr>
        <w:t>Related certifications (CTPRP, CRVPM, CISA or similar) preferred.</w:t>
      </w:r>
    </w:p>
    <w:p w14:paraId="666953BB" w14:textId="77777777" w:rsidR="006400BF" w:rsidRDefault="006400BF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val="en" w:eastAsia="en-GB"/>
        </w:rPr>
      </w:pPr>
    </w:p>
    <w:p w14:paraId="1C90B4E0" w14:textId="7EDC59AE" w:rsidR="005E098E" w:rsidRDefault="00B4213B" w:rsidP="000F4F5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u w:val="single"/>
          <w:lang w:val="en" w:eastAsia="en-GB"/>
        </w:rPr>
      </w:pPr>
      <w:r w:rsidRPr="00BA084B">
        <w:rPr>
          <w:rFonts w:ascii="Arial" w:hAnsi="Arial" w:cs="Arial"/>
          <w:b/>
          <w:sz w:val="20"/>
          <w:szCs w:val="20"/>
          <w:u w:val="single"/>
          <w:lang w:val="en" w:eastAsia="en-GB"/>
        </w:rPr>
        <w:t>Experience</w:t>
      </w:r>
      <w:r w:rsidR="004B4465" w:rsidRPr="00BA084B">
        <w:rPr>
          <w:rFonts w:ascii="Arial" w:hAnsi="Arial" w:cs="Arial"/>
          <w:b/>
          <w:sz w:val="20"/>
          <w:szCs w:val="20"/>
          <w:u w:val="single"/>
          <w:lang w:val="en" w:eastAsia="en-GB"/>
        </w:rPr>
        <w:t xml:space="preserve"> </w:t>
      </w:r>
    </w:p>
    <w:p w14:paraId="36264815" w14:textId="12AB1050" w:rsidR="00B821AB" w:rsidRPr="00B821AB" w:rsidRDefault="00B821AB" w:rsidP="00B821AB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sz w:val="20"/>
          <w:szCs w:val="20"/>
          <w:shd w:val="clear" w:color="auto" w:fill="FFFFFF"/>
        </w:rPr>
        <w:t>Understanding of T</w:t>
      </w:r>
      <w:r w:rsidRPr="006479C7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hird-Party Risk Management 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>end-to-end lifecycle management and due diligence methodologies is essential</w:t>
      </w:r>
    </w:p>
    <w:p w14:paraId="1C33DE59" w14:textId="67BA7A09" w:rsidR="00B821AB" w:rsidRPr="00F51C80" w:rsidRDefault="006A5560" w:rsidP="00F51C80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Knowledge of </w:t>
      </w:r>
      <w:r w:rsidR="003C0D79">
        <w:rPr>
          <w:rFonts w:asciiTheme="minorBidi" w:hAnsiTheme="minorBidi" w:cstheme="minorBidi"/>
          <w:sz w:val="20"/>
          <w:szCs w:val="20"/>
          <w:shd w:val="clear" w:color="auto" w:fill="FFFFFF"/>
        </w:rPr>
        <w:t>Third Party System</w:t>
      </w:r>
      <w:r w:rsidRPr="006A5560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 </w:t>
      </w:r>
      <w:r w:rsidR="003C0D79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i.e., </w:t>
      </w:r>
      <w:r w:rsidRPr="006A5560">
        <w:rPr>
          <w:rFonts w:asciiTheme="minorBidi" w:hAnsiTheme="minorBidi" w:cstheme="minorBidi"/>
          <w:sz w:val="20"/>
          <w:szCs w:val="20"/>
          <w:shd w:val="clear" w:color="auto" w:fill="FFFFFF"/>
        </w:rPr>
        <w:t>OneTrus</w:t>
      </w:r>
      <w:r w:rsidR="003C0D79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t </w:t>
      </w:r>
      <w:r w:rsidR="00B821A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or similar </w:t>
      </w:r>
      <w:r w:rsidR="000F394A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tool </w:t>
      </w:r>
      <w:r w:rsidR="003C0D79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is </w:t>
      </w:r>
      <w:r w:rsidR="003C15C7">
        <w:rPr>
          <w:rFonts w:asciiTheme="minorBidi" w:hAnsiTheme="minorBidi" w:cstheme="minorBidi"/>
          <w:sz w:val="20"/>
          <w:szCs w:val="20"/>
          <w:shd w:val="clear" w:color="auto" w:fill="FFFFFF"/>
        </w:rPr>
        <w:t>essential</w:t>
      </w:r>
      <w:r w:rsidR="003C0D79">
        <w:rPr>
          <w:rFonts w:asciiTheme="minorBidi" w:hAnsiTheme="minorBidi" w:cstheme="minorBidi"/>
          <w:sz w:val="20"/>
          <w:szCs w:val="20"/>
          <w:shd w:val="clear" w:color="auto" w:fill="FFFFFF"/>
        </w:rPr>
        <w:t>.</w:t>
      </w:r>
    </w:p>
    <w:p w14:paraId="676FD84F" w14:textId="67F2C772" w:rsidR="00360D32" w:rsidRDefault="0071044C" w:rsidP="00F51C80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Experience with </w:t>
      </w:r>
      <w:r w:rsidR="00360D32" w:rsidRPr="003D28A3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financial 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service </w:t>
      </w:r>
      <w:r w:rsidR="00BC7EA2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firms </w:t>
      </w:r>
      <w:r w:rsidR="00EB5E75" w:rsidRPr="003D28A3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or similar role supporting a large and regulated institution </w:t>
      </w:r>
      <w:r w:rsidR="00EB5E75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is </w:t>
      </w:r>
      <w:r w:rsidR="00EB5E75" w:rsidRPr="003D28A3">
        <w:rPr>
          <w:rFonts w:asciiTheme="minorBidi" w:hAnsiTheme="minorBidi" w:cstheme="minorBidi"/>
          <w:sz w:val="20"/>
          <w:szCs w:val="20"/>
          <w:shd w:val="clear" w:color="auto" w:fill="FFFFFF"/>
        </w:rPr>
        <w:t>preferred</w:t>
      </w:r>
      <w:r w:rsidR="003C0D79">
        <w:rPr>
          <w:rFonts w:asciiTheme="minorBidi" w:hAnsiTheme="minorBidi" w:cstheme="minorBidi"/>
          <w:sz w:val="20"/>
          <w:szCs w:val="20"/>
          <w:shd w:val="clear" w:color="auto" w:fill="FFFFFF"/>
        </w:rPr>
        <w:t>.</w:t>
      </w:r>
    </w:p>
    <w:p w14:paraId="6C1910E0" w14:textId="2A9EF361" w:rsidR="00B71E32" w:rsidRDefault="00607160" w:rsidP="00607160">
      <w:pPr>
        <w:pStyle w:val="ListParagraph"/>
        <w:numPr>
          <w:ilvl w:val="0"/>
          <w:numId w:val="24"/>
        </w:numPr>
        <w:spacing w:line="300" w:lineRule="atLeast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C5EA3">
        <w:rPr>
          <w:rFonts w:asciiTheme="minorBidi" w:hAnsiTheme="minorBidi" w:cstheme="minorBidi"/>
          <w:sz w:val="20"/>
          <w:szCs w:val="20"/>
          <w:shd w:val="clear" w:color="auto" w:fill="FFFFFF"/>
        </w:rPr>
        <w:t>Strong critical thinking and problem-solving abilities with a demonstrated ability to independently drive solutions.</w:t>
      </w:r>
    </w:p>
    <w:p w14:paraId="20396657" w14:textId="77777777" w:rsidR="00607160" w:rsidRPr="00607160" w:rsidRDefault="00607160" w:rsidP="003B4ED4">
      <w:pPr>
        <w:pStyle w:val="ListParagraph"/>
        <w:spacing w:line="300" w:lineRule="atLeast"/>
        <w:ind w:left="360"/>
        <w:rPr>
          <w:rFonts w:asciiTheme="minorBidi" w:hAnsiTheme="minorBidi" w:cstheme="minorBidi"/>
          <w:sz w:val="20"/>
          <w:szCs w:val="20"/>
          <w:shd w:val="clear" w:color="auto" w:fill="FFFFFF"/>
        </w:rPr>
      </w:pPr>
    </w:p>
    <w:p w14:paraId="1F30E4A0" w14:textId="045546E6" w:rsidR="00C63450" w:rsidRPr="003B4ED4" w:rsidRDefault="00264EC0" w:rsidP="003B4ED4">
      <w:pPr>
        <w:pStyle w:val="ListParagraph"/>
        <w:numPr>
          <w:ilvl w:val="0"/>
          <w:numId w:val="33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3B4ED4">
        <w:rPr>
          <w:rFonts w:ascii="Arial" w:hAnsi="Arial" w:cs="Arial"/>
          <w:b/>
          <w:sz w:val="20"/>
          <w:szCs w:val="20"/>
          <w:u w:val="single"/>
        </w:rPr>
        <w:t>Functional/Technical</w:t>
      </w:r>
      <w:r w:rsidR="00B71E32" w:rsidRPr="003B4ED4">
        <w:rPr>
          <w:rFonts w:ascii="Arial" w:hAnsi="Arial" w:cs="Arial"/>
          <w:b/>
          <w:sz w:val="20"/>
          <w:szCs w:val="20"/>
          <w:u w:val="single"/>
        </w:rPr>
        <w:t xml:space="preserve"> Competencies </w:t>
      </w:r>
    </w:p>
    <w:p w14:paraId="7033C72E" w14:textId="77777777" w:rsidR="00463B58" w:rsidRDefault="00463B58" w:rsidP="00463B58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63B58">
        <w:rPr>
          <w:rFonts w:asciiTheme="minorBidi" w:hAnsiTheme="minorBidi" w:cstheme="minorBidi"/>
          <w:sz w:val="20"/>
          <w:szCs w:val="20"/>
          <w:shd w:val="clear" w:color="auto" w:fill="FFFFFF"/>
        </w:rPr>
        <w:t>Advanced understanding of third party risk management programs and components (risk assessment, risk mitigation, inherent/residual risk, monitoring controls, etc.).</w:t>
      </w:r>
    </w:p>
    <w:p w14:paraId="0A2EAC0E" w14:textId="77777777" w:rsidR="00B40172" w:rsidRPr="00CD02F9" w:rsidRDefault="00B40172" w:rsidP="00CD02F9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CD02F9">
        <w:rPr>
          <w:rFonts w:asciiTheme="minorBidi" w:hAnsiTheme="minorBidi" w:cstheme="minorBidi"/>
          <w:sz w:val="20"/>
          <w:szCs w:val="20"/>
          <w:shd w:val="clear" w:color="auto" w:fill="FFFFFF"/>
        </w:rPr>
        <w:t>Experience working in a task-based, execution-focused environment.</w:t>
      </w:r>
    </w:p>
    <w:p w14:paraId="61B119D3" w14:textId="41B8DA66" w:rsidR="00153AD8" w:rsidRPr="00CD02F9" w:rsidRDefault="00CD02F9" w:rsidP="00CD02F9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CD02F9">
        <w:rPr>
          <w:rFonts w:asciiTheme="minorBidi" w:hAnsiTheme="minorBidi" w:cstheme="minorBidi"/>
          <w:sz w:val="20"/>
          <w:szCs w:val="20"/>
          <w:shd w:val="clear" w:color="auto" w:fill="FFFFFF"/>
        </w:rPr>
        <w:t>Comfortabl</w:t>
      </w:r>
      <w:r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e with </w:t>
      </w:r>
      <w:r w:rsidR="00153AD8" w:rsidRPr="00CD02F9">
        <w:rPr>
          <w:rFonts w:asciiTheme="minorBidi" w:hAnsiTheme="minorBidi" w:cstheme="minorBidi"/>
          <w:sz w:val="20"/>
          <w:szCs w:val="20"/>
          <w:shd w:val="clear" w:color="auto" w:fill="FFFFFF"/>
        </w:rPr>
        <w:t>operating independently while collaborating across teams.</w:t>
      </w:r>
    </w:p>
    <w:p w14:paraId="0D6D347D" w14:textId="77777777" w:rsidR="00463B58" w:rsidRDefault="00463B58" w:rsidP="00463B58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63B58">
        <w:rPr>
          <w:rFonts w:asciiTheme="minorBidi" w:hAnsiTheme="minorBidi" w:cstheme="minorBidi"/>
          <w:sz w:val="20"/>
          <w:szCs w:val="20"/>
          <w:shd w:val="clear" w:color="auto" w:fill="FFFFFF"/>
        </w:rPr>
        <w:t>Hands-on experience in designing third-party risk management procedures, templates, and assessments.</w:t>
      </w:r>
    </w:p>
    <w:p w14:paraId="2C3A2BB1" w14:textId="25FC3E64" w:rsidR="00B40172" w:rsidRPr="00CD02F9" w:rsidRDefault="00B40172" w:rsidP="00CD02F9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CD02F9">
        <w:rPr>
          <w:rFonts w:asciiTheme="minorBidi" w:hAnsiTheme="minorBidi" w:cstheme="minorBidi"/>
          <w:sz w:val="20"/>
          <w:szCs w:val="20"/>
          <w:shd w:val="clear" w:color="auto" w:fill="FFFFFF"/>
        </w:rPr>
        <w:t>Familiarity with User Acceptance Testing (UAT), production testing, and system implementation activities.</w:t>
      </w:r>
    </w:p>
    <w:p w14:paraId="31834DCB" w14:textId="77777777" w:rsidR="00463B58" w:rsidRPr="00463B58" w:rsidRDefault="00463B58" w:rsidP="00463B58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63B58">
        <w:rPr>
          <w:rFonts w:asciiTheme="minorBidi" w:hAnsiTheme="minorBidi" w:cstheme="minorBidi"/>
          <w:sz w:val="20"/>
          <w:szCs w:val="20"/>
          <w:shd w:val="clear" w:color="auto" w:fill="FFFFFF"/>
        </w:rPr>
        <w:t>Ability to take initiative and perform in a challenging and technical business environment.</w:t>
      </w:r>
    </w:p>
    <w:p w14:paraId="154C28EF" w14:textId="77777777" w:rsidR="00463B58" w:rsidRPr="00463B58" w:rsidRDefault="00463B58" w:rsidP="00463B58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63B58">
        <w:rPr>
          <w:rFonts w:asciiTheme="minorBidi" w:hAnsiTheme="minorBidi" w:cstheme="minorBidi"/>
          <w:sz w:val="20"/>
          <w:szCs w:val="20"/>
          <w:shd w:val="clear" w:color="auto" w:fill="FFFFFF"/>
        </w:rPr>
        <w:t>Possess strong data analysis and problem solving skills with high attention to detail and accuracy.</w:t>
      </w:r>
    </w:p>
    <w:p w14:paraId="25CB178B" w14:textId="77777777" w:rsidR="00463B58" w:rsidRPr="00463B58" w:rsidRDefault="00463B58" w:rsidP="00463B58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63B58">
        <w:rPr>
          <w:rFonts w:asciiTheme="minorBidi" w:hAnsiTheme="minorBidi" w:cstheme="minorBidi"/>
          <w:sz w:val="20"/>
          <w:szCs w:val="20"/>
          <w:shd w:val="clear" w:color="auto" w:fill="FFFFFF"/>
        </w:rPr>
        <w:t>Ability to proactively communicate progress, status, and concerns to management.</w:t>
      </w:r>
    </w:p>
    <w:p w14:paraId="7B52E43E" w14:textId="77777777" w:rsidR="00463B58" w:rsidRPr="00463B58" w:rsidRDefault="00463B58" w:rsidP="00463B58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463B58">
        <w:rPr>
          <w:rFonts w:asciiTheme="minorBidi" w:hAnsiTheme="minorBidi" w:cstheme="minorBidi"/>
          <w:sz w:val="20"/>
          <w:szCs w:val="20"/>
          <w:shd w:val="clear" w:color="auto" w:fill="FFFFFF"/>
        </w:rPr>
        <w:t>Proven interpersonal and communication skills (verbal and written) needed to work cross-functionally.</w:t>
      </w:r>
    </w:p>
    <w:p w14:paraId="360B19EE" w14:textId="77777777" w:rsidR="00463B58" w:rsidRPr="00CD02F9" w:rsidRDefault="00463B58" w:rsidP="00CD02F9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CD02F9">
        <w:rPr>
          <w:rFonts w:asciiTheme="minorBidi" w:hAnsiTheme="minorBidi" w:cstheme="minorBidi"/>
          <w:sz w:val="20"/>
          <w:szCs w:val="20"/>
          <w:shd w:val="clear" w:color="auto" w:fill="FFFFFF"/>
        </w:rPr>
        <w:t>Solution-oriented individual with ability to think strategically and implement change.</w:t>
      </w:r>
    </w:p>
    <w:p w14:paraId="62EE9F98" w14:textId="583C5709" w:rsidR="00463B58" w:rsidRPr="00CD02F9" w:rsidRDefault="00463B58" w:rsidP="00CD02F9">
      <w:pPr>
        <w:pStyle w:val="ListParagraph"/>
        <w:numPr>
          <w:ilvl w:val="0"/>
          <w:numId w:val="24"/>
        </w:numPr>
        <w:spacing w:before="100" w:beforeAutospacing="1" w:after="100" w:afterAutospacing="1"/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CD02F9">
        <w:rPr>
          <w:rFonts w:asciiTheme="minorBidi" w:hAnsiTheme="minorBidi" w:cstheme="minorBidi"/>
          <w:sz w:val="20"/>
          <w:szCs w:val="20"/>
          <w:shd w:val="clear" w:color="auto" w:fill="FFFFFF"/>
        </w:rPr>
        <w:lastRenderedPageBreak/>
        <w:t xml:space="preserve">Awareness of Global Compliance programs beyond Third-Party Risk Management, specifically policies, procedures and training management.  </w:t>
      </w:r>
    </w:p>
    <w:p w14:paraId="71A9821E" w14:textId="77777777" w:rsidR="00C63450" w:rsidRPr="00BA084B" w:rsidRDefault="00C63450" w:rsidP="00C63450">
      <w:pPr>
        <w:jc w:val="both"/>
        <w:rPr>
          <w:rFonts w:ascii="Arial" w:hAnsi="Arial" w:cs="Arial"/>
          <w:sz w:val="20"/>
          <w:szCs w:val="20"/>
        </w:rPr>
      </w:pPr>
    </w:p>
    <w:p w14:paraId="44C2A67F" w14:textId="77777777" w:rsidR="00C63450" w:rsidRPr="00BA084B" w:rsidRDefault="00C63450" w:rsidP="00C63450">
      <w:pPr>
        <w:jc w:val="both"/>
        <w:rPr>
          <w:rFonts w:ascii="Arial" w:hAnsi="Arial" w:cs="Arial"/>
          <w:sz w:val="20"/>
          <w:szCs w:val="20"/>
          <w:lang w:val="en"/>
        </w:rPr>
      </w:pPr>
    </w:p>
    <w:p w14:paraId="3F2380EA" w14:textId="01A22F48" w:rsidR="00C63450" w:rsidRPr="00BA084B" w:rsidRDefault="00C63450" w:rsidP="00463B58">
      <w:pPr>
        <w:jc w:val="both"/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</w:pPr>
      <w:r w:rsidRPr="00BA084B">
        <w:rPr>
          <w:rFonts w:ascii="Arial" w:eastAsiaTheme="minorHAnsi" w:hAnsi="Arial" w:cs="Arial"/>
          <w:b/>
          <w:sz w:val="20"/>
          <w:szCs w:val="20"/>
          <w:u w:val="single"/>
          <w:lang w:val="en-GB"/>
        </w:rPr>
        <w:t xml:space="preserve">Core AmTrust Behavioural &amp; Professional </w:t>
      </w:r>
      <w:r w:rsidRPr="00BA084B">
        <w:rPr>
          <w:rFonts w:ascii="Arial" w:eastAsiaTheme="minorHAnsi" w:hAnsi="Arial" w:cs="Arial"/>
          <w:b/>
          <w:bCs/>
          <w:sz w:val="20"/>
          <w:szCs w:val="20"/>
          <w:u w:val="single"/>
          <w:lang w:val="en-GB"/>
        </w:rPr>
        <w:t>Competencies (Employees)</w:t>
      </w:r>
      <w:r w:rsidRPr="00BA084B"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  <w:t xml:space="preserve"> </w:t>
      </w:r>
    </w:p>
    <w:p w14:paraId="501558F0" w14:textId="77777777" w:rsidR="00C63450" w:rsidRPr="00BA084B" w:rsidRDefault="00C63450" w:rsidP="00C63450">
      <w:pPr>
        <w:jc w:val="both"/>
        <w:rPr>
          <w:rFonts w:ascii="Arial" w:eastAsiaTheme="minorHAnsi" w:hAnsi="Arial" w:cs="Arial"/>
          <w:bCs/>
          <w:sz w:val="20"/>
          <w:szCs w:val="20"/>
          <w:u w:val="single"/>
          <w:lang w:val="en-GB"/>
        </w:rPr>
      </w:pPr>
    </w:p>
    <w:p w14:paraId="5E01D769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Results Driven: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Displays energy, determination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</w:r>
    </w:p>
    <w:p w14:paraId="07B1CA63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AADF960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Adaptable &amp; Open to Change: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</w:r>
    </w:p>
    <w:p w14:paraId="0F44C7AC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5CACC542" w14:textId="581038AB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Relationship Management &amp; Customer Focus: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Builds and maintains strong internal and external customer and other relationships as relevant to role; is able to effectively understand and support customer needs while balancing business needs; takes responsibility for meeting agreed service levels and other commitments.; strives to deliver excellence and innovates to deliver solutions; ensures </w:t>
      </w:r>
      <w:r w:rsidR="008D5851" w:rsidRPr="008D5851">
        <w:rPr>
          <w:rFonts w:ascii="Arial" w:eastAsiaTheme="minorHAnsi" w:hAnsi="Arial" w:cs="Arial"/>
          <w:sz w:val="20"/>
          <w:szCs w:val="20"/>
          <w:lang w:val="en-GB"/>
        </w:rPr>
        <w:t>that all our customers are treated fairly and receive good outcomes in accordance with our regulatory requirements.</w:t>
      </w:r>
    </w:p>
    <w:p w14:paraId="6B186285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21887796" w14:textId="644E35BF" w:rsid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BA084B">
        <w:rPr>
          <w:rFonts w:ascii="Arial" w:eastAsiaTheme="minorHAnsi" w:hAnsi="Arial" w:cs="Arial"/>
          <w:b/>
          <w:bCs/>
          <w:sz w:val="20"/>
          <w:szCs w:val="20"/>
          <w:lang w:val="en-GB"/>
        </w:rPr>
        <w:t xml:space="preserve">Risk Management: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 xml:space="preserve"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</w:t>
      </w:r>
      <w:r w:rsidR="00E670EA" w:rsidRPr="00E670EA">
        <w:rPr>
          <w:rFonts w:ascii="Arial" w:eastAsiaTheme="minorHAnsi" w:hAnsi="Arial" w:cs="Arial"/>
          <w:sz w:val="20"/>
          <w:szCs w:val="20"/>
        </w:rPr>
        <w:t>ensures the timely closure of internal audit actions;</w:t>
      </w:r>
      <w:r w:rsidR="00E670EA">
        <w:rPr>
          <w:rFonts w:ascii="Arial" w:eastAsiaTheme="minorHAnsi" w:hAnsi="Arial" w:cs="Arial"/>
          <w:b/>
          <w:bCs/>
          <w:sz w:val="20"/>
          <w:szCs w:val="20"/>
        </w:rPr>
        <w:t xml:space="preserve">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supports continuous improvement in the management of risk.</w:t>
      </w:r>
    </w:p>
    <w:p w14:paraId="1A65E7EC" w14:textId="77777777" w:rsidR="00C63450" w:rsidRDefault="00C63450" w:rsidP="00271BBA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6E9531E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Collaboration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 xml:space="preserve">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</w:r>
    </w:p>
    <w:p w14:paraId="40265C4C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1AAFA481" w14:textId="77777777" w:rsidR="00C63450" w:rsidRPr="00BA084B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Continuing Professional Development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 xml:space="preserve">: </w:t>
      </w:r>
      <w:r w:rsidRPr="00BA084B">
        <w:rPr>
          <w:rFonts w:ascii="Arial" w:eastAsiaTheme="minorHAnsi" w:hAnsi="Arial" w:cs="Arial"/>
          <w:sz w:val="20"/>
          <w:szCs w:val="20"/>
          <w:lang w:val="en-GB"/>
        </w:rPr>
        <w:t>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</w:r>
    </w:p>
    <w:p w14:paraId="5F46BAFC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37803262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  <w:r w:rsidRPr="00C63450">
        <w:rPr>
          <w:rFonts w:ascii="Arial" w:eastAsiaTheme="minorHAnsi" w:hAnsi="Arial" w:cs="Arial"/>
          <w:b/>
          <w:bCs/>
          <w:sz w:val="20"/>
          <w:szCs w:val="20"/>
          <w:lang w:val="en-GB"/>
        </w:rPr>
        <w:t>AmTrust Values</w:t>
      </w:r>
      <w:r w:rsidRPr="00C63450">
        <w:rPr>
          <w:rFonts w:ascii="Arial" w:eastAsiaTheme="minorHAnsi" w:hAnsi="Arial" w:cs="Arial"/>
          <w:sz w:val="20"/>
          <w:szCs w:val="20"/>
          <w:lang w:val="en-GB"/>
        </w:rPr>
        <w:t>: Able to demonstrate and role model AmTrust’s values: Excellence, Innovation, Integrity, Responsibility, Inclusion and Teamwork.</w:t>
      </w:r>
    </w:p>
    <w:p w14:paraId="4C19B577" w14:textId="77777777" w:rsidR="00C63450" w:rsidRPr="00C63450" w:rsidRDefault="00C63450" w:rsidP="00C63450">
      <w:pPr>
        <w:jc w:val="both"/>
        <w:rPr>
          <w:rFonts w:ascii="Arial" w:eastAsiaTheme="minorHAnsi" w:hAnsi="Arial" w:cs="Arial"/>
          <w:sz w:val="20"/>
          <w:szCs w:val="20"/>
          <w:lang w:val="en-GB"/>
        </w:rPr>
      </w:pPr>
    </w:p>
    <w:p w14:paraId="4507B520" w14:textId="77777777" w:rsidR="00277B41" w:rsidRPr="00BA084B" w:rsidRDefault="00277B41" w:rsidP="00AD4C06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277B41" w:rsidRPr="00BA084B" w:rsidSect="00874271">
      <w:headerReference w:type="first" r:id="rId8"/>
      <w:pgSz w:w="12240" w:h="15840" w:code="1"/>
      <w:pgMar w:top="1440" w:right="1440" w:bottom="127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C802" w14:textId="77777777" w:rsidR="00936EE0" w:rsidRDefault="00936EE0" w:rsidP="00BC6F89">
      <w:r>
        <w:separator/>
      </w:r>
    </w:p>
  </w:endnote>
  <w:endnote w:type="continuationSeparator" w:id="0">
    <w:p w14:paraId="692E89A9" w14:textId="77777777" w:rsidR="00936EE0" w:rsidRDefault="00936EE0" w:rsidP="00BC6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3D382" w14:textId="77777777" w:rsidR="00936EE0" w:rsidRDefault="00936EE0" w:rsidP="00BC6F89">
      <w:r>
        <w:separator/>
      </w:r>
    </w:p>
  </w:footnote>
  <w:footnote w:type="continuationSeparator" w:id="0">
    <w:p w14:paraId="3B0CDA54" w14:textId="77777777" w:rsidR="00936EE0" w:rsidRDefault="00936EE0" w:rsidP="00BC6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7FEED" w14:textId="77777777" w:rsidR="00874271" w:rsidRDefault="00874271" w:rsidP="00874271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44197FF5" wp14:editId="214EA502">
          <wp:extent cx="1118796" cy="914400"/>
          <wp:effectExtent l="0" t="0" r="5715" b="0"/>
          <wp:docPr id="1" name="Picture 1" descr="C:\Users\mandy.carter.ANVBV\AppData\Local\Microsoft\Windows\Temporary Internet Files\Content.Outlook\J6FKH75K\AFSI_FlyingA_AmTrust_color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ndy.carter.ANVBV\AppData\Local\Microsoft\Windows\Temporary Internet Files\Content.Outlook\J6FKH75K\AFSI_FlyingA_AmTrust_color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8796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8BB5EC" w14:textId="77777777" w:rsidR="00874271" w:rsidRDefault="00874271" w:rsidP="00874271">
    <w:pPr>
      <w:pStyle w:val="Header"/>
      <w:jc w:val="center"/>
    </w:pPr>
  </w:p>
  <w:p w14:paraId="67458195" w14:textId="6A9AFEAA" w:rsidR="00E36489" w:rsidRDefault="00E36489" w:rsidP="00374FE2">
    <w:pPr>
      <w:tabs>
        <w:tab w:val="center" w:pos="4513"/>
        <w:tab w:val="right" w:pos="9026"/>
      </w:tabs>
      <w:jc w:val="center"/>
      <w:rPr>
        <w:rFonts w:ascii="Arial" w:hAnsi="Arial" w:cs="Arial"/>
      </w:rPr>
    </w:pPr>
    <w:r w:rsidRPr="00E36489">
      <w:rPr>
        <w:rFonts w:ascii="Arial" w:hAnsi="Arial" w:cs="Arial"/>
      </w:rPr>
      <w:t xml:space="preserve">Role Profile </w:t>
    </w:r>
  </w:p>
  <w:p w14:paraId="257109D6" w14:textId="77777777" w:rsidR="00E36489" w:rsidRPr="00E36489" w:rsidRDefault="00E36489" w:rsidP="00E36489">
    <w:pPr>
      <w:tabs>
        <w:tab w:val="center" w:pos="4513"/>
        <w:tab w:val="right" w:pos="9026"/>
      </w:tabs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BD4"/>
    <w:multiLevelType w:val="hybridMultilevel"/>
    <w:tmpl w:val="8A4AD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B7239"/>
    <w:multiLevelType w:val="hybridMultilevel"/>
    <w:tmpl w:val="2EBA1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C15B3"/>
    <w:multiLevelType w:val="hybridMultilevel"/>
    <w:tmpl w:val="4DAAFD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A5101A"/>
    <w:multiLevelType w:val="hybridMultilevel"/>
    <w:tmpl w:val="60541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44BDF"/>
    <w:multiLevelType w:val="hybridMultilevel"/>
    <w:tmpl w:val="208E42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463093"/>
    <w:multiLevelType w:val="multilevel"/>
    <w:tmpl w:val="6B2617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2BA16B50"/>
    <w:multiLevelType w:val="multilevel"/>
    <w:tmpl w:val="3CB42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5F1F11"/>
    <w:multiLevelType w:val="hybridMultilevel"/>
    <w:tmpl w:val="338001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29372F"/>
    <w:multiLevelType w:val="hybridMultilevel"/>
    <w:tmpl w:val="653066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A744D3"/>
    <w:multiLevelType w:val="hybridMultilevel"/>
    <w:tmpl w:val="39804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332F02"/>
    <w:multiLevelType w:val="hybridMultilevel"/>
    <w:tmpl w:val="417A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43EDB"/>
    <w:multiLevelType w:val="hybridMultilevel"/>
    <w:tmpl w:val="274049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055DCF"/>
    <w:multiLevelType w:val="multilevel"/>
    <w:tmpl w:val="2F0E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1A74F0"/>
    <w:multiLevelType w:val="hybridMultilevel"/>
    <w:tmpl w:val="C75C8AE0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B56A5"/>
    <w:multiLevelType w:val="hybridMultilevel"/>
    <w:tmpl w:val="980CB3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482415"/>
    <w:multiLevelType w:val="multilevel"/>
    <w:tmpl w:val="F1A02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060561"/>
    <w:multiLevelType w:val="hybridMultilevel"/>
    <w:tmpl w:val="19CAAF26"/>
    <w:lvl w:ilvl="0" w:tplc="BCC08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6876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8C90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A4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3E50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BEAE4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D4C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54CE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CA6D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A251DF"/>
    <w:multiLevelType w:val="hybridMultilevel"/>
    <w:tmpl w:val="4BB49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84C21"/>
    <w:multiLevelType w:val="hybridMultilevel"/>
    <w:tmpl w:val="897846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C91984"/>
    <w:multiLevelType w:val="hybridMultilevel"/>
    <w:tmpl w:val="FFAE7580"/>
    <w:lvl w:ilvl="0" w:tplc="49B8A4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1A69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D02D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3CF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4400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C7A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0FC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9C44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6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88A73B0"/>
    <w:multiLevelType w:val="hybridMultilevel"/>
    <w:tmpl w:val="6C5C8B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4795B"/>
    <w:multiLevelType w:val="hybridMultilevel"/>
    <w:tmpl w:val="D99E3B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9355CA"/>
    <w:multiLevelType w:val="multilevel"/>
    <w:tmpl w:val="DA548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6C7228C"/>
    <w:multiLevelType w:val="hybridMultilevel"/>
    <w:tmpl w:val="F642D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C7F4C"/>
    <w:multiLevelType w:val="hybridMultilevel"/>
    <w:tmpl w:val="C19E5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478EB"/>
    <w:multiLevelType w:val="hybridMultilevel"/>
    <w:tmpl w:val="6664A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08DD"/>
    <w:multiLevelType w:val="hybridMultilevel"/>
    <w:tmpl w:val="59F45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9723F"/>
    <w:multiLevelType w:val="hybridMultilevel"/>
    <w:tmpl w:val="A048519C"/>
    <w:lvl w:ilvl="0" w:tplc="5BD43B90">
      <w:start w:val="1"/>
      <w:numFmt w:val="decimal"/>
      <w:pStyle w:val="Heading3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C07C28">
      <w:numFmt w:val="none"/>
      <w:lvlText w:val=""/>
      <w:lvlJc w:val="left"/>
      <w:pPr>
        <w:tabs>
          <w:tab w:val="num" w:pos="0"/>
        </w:tabs>
      </w:pPr>
    </w:lvl>
    <w:lvl w:ilvl="2" w:tplc="83642312">
      <w:numFmt w:val="none"/>
      <w:lvlText w:val=""/>
      <w:lvlJc w:val="left"/>
      <w:pPr>
        <w:tabs>
          <w:tab w:val="num" w:pos="0"/>
        </w:tabs>
      </w:pPr>
    </w:lvl>
    <w:lvl w:ilvl="3" w:tplc="AD8A1200">
      <w:numFmt w:val="none"/>
      <w:lvlText w:val=""/>
      <w:lvlJc w:val="left"/>
      <w:pPr>
        <w:tabs>
          <w:tab w:val="num" w:pos="0"/>
        </w:tabs>
      </w:pPr>
    </w:lvl>
    <w:lvl w:ilvl="4" w:tplc="CC66E11E">
      <w:numFmt w:val="none"/>
      <w:lvlText w:val=""/>
      <w:lvlJc w:val="left"/>
      <w:pPr>
        <w:tabs>
          <w:tab w:val="num" w:pos="0"/>
        </w:tabs>
      </w:pPr>
    </w:lvl>
    <w:lvl w:ilvl="5" w:tplc="C444DBF2">
      <w:numFmt w:val="none"/>
      <w:lvlText w:val=""/>
      <w:lvlJc w:val="left"/>
      <w:pPr>
        <w:tabs>
          <w:tab w:val="num" w:pos="0"/>
        </w:tabs>
      </w:pPr>
    </w:lvl>
    <w:lvl w:ilvl="6" w:tplc="4F5E3384">
      <w:numFmt w:val="none"/>
      <w:lvlText w:val=""/>
      <w:lvlJc w:val="left"/>
      <w:pPr>
        <w:tabs>
          <w:tab w:val="num" w:pos="0"/>
        </w:tabs>
      </w:pPr>
    </w:lvl>
    <w:lvl w:ilvl="7" w:tplc="A97A4DA8">
      <w:numFmt w:val="none"/>
      <w:lvlText w:val=""/>
      <w:lvlJc w:val="left"/>
      <w:pPr>
        <w:tabs>
          <w:tab w:val="num" w:pos="0"/>
        </w:tabs>
      </w:pPr>
    </w:lvl>
    <w:lvl w:ilvl="8" w:tplc="964455A2">
      <w:numFmt w:val="none"/>
      <w:lvlText w:val=""/>
      <w:lvlJc w:val="left"/>
      <w:pPr>
        <w:tabs>
          <w:tab w:val="num" w:pos="0"/>
        </w:tabs>
      </w:pPr>
    </w:lvl>
  </w:abstractNum>
  <w:abstractNum w:abstractNumId="29" w15:restartNumberingAfterBreak="0">
    <w:nsid w:val="70C87250"/>
    <w:multiLevelType w:val="multilevel"/>
    <w:tmpl w:val="60C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ADB73C1"/>
    <w:multiLevelType w:val="hybridMultilevel"/>
    <w:tmpl w:val="28BAAA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079536">
    <w:abstractNumId w:val="28"/>
  </w:num>
  <w:num w:numId="2" w16cid:durableId="408426712">
    <w:abstractNumId w:val="1"/>
  </w:num>
  <w:num w:numId="3" w16cid:durableId="1279950123">
    <w:abstractNumId w:val="11"/>
  </w:num>
  <w:num w:numId="4" w16cid:durableId="1023634287">
    <w:abstractNumId w:val="3"/>
  </w:num>
  <w:num w:numId="5" w16cid:durableId="1116682808">
    <w:abstractNumId w:val="7"/>
  </w:num>
  <w:num w:numId="6" w16cid:durableId="15830315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71539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2348234">
    <w:abstractNumId w:val="18"/>
  </w:num>
  <w:num w:numId="9" w16cid:durableId="1856573749">
    <w:abstractNumId w:val="4"/>
  </w:num>
  <w:num w:numId="10" w16cid:durableId="1313607849">
    <w:abstractNumId w:val="15"/>
  </w:num>
  <w:num w:numId="11" w16cid:durableId="163395965">
    <w:abstractNumId w:val="24"/>
  </w:num>
  <w:num w:numId="12" w16cid:durableId="347027577">
    <w:abstractNumId w:val="9"/>
  </w:num>
  <w:num w:numId="13" w16cid:durableId="1789082729">
    <w:abstractNumId w:val="13"/>
  </w:num>
  <w:num w:numId="14" w16cid:durableId="150486009">
    <w:abstractNumId w:val="6"/>
  </w:num>
  <w:num w:numId="15" w16cid:durableId="549270635">
    <w:abstractNumId w:val="30"/>
  </w:num>
  <w:num w:numId="16" w16cid:durableId="1458140019">
    <w:abstractNumId w:val="25"/>
  </w:num>
  <w:num w:numId="17" w16cid:durableId="2135371127">
    <w:abstractNumId w:val="20"/>
  </w:num>
  <w:num w:numId="18" w16cid:durableId="467010929">
    <w:abstractNumId w:val="0"/>
  </w:num>
  <w:num w:numId="19" w16cid:durableId="1831092598">
    <w:abstractNumId w:val="26"/>
  </w:num>
  <w:num w:numId="20" w16cid:durableId="2053264296">
    <w:abstractNumId w:val="14"/>
  </w:num>
  <w:num w:numId="21" w16cid:durableId="1885093242">
    <w:abstractNumId w:val="5"/>
  </w:num>
  <w:num w:numId="22" w16cid:durableId="884827092">
    <w:abstractNumId w:val="27"/>
  </w:num>
  <w:num w:numId="23" w16cid:durableId="2136556928">
    <w:abstractNumId w:val="2"/>
  </w:num>
  <w:num w:numId="24" w16cid:durableId="298337982">
    <w:abstractNumId w:val="12"/>
  </w:num>
  <w:num w:numId="25" w16cid:durableId="614100224">
    <w:abstractNumId w:val="19"/>
  </w:num>
  <w:num w:numId="26" w16cid:durableId="543255956">
    <w:abstractNumId w:val="21"/>
  </w:num>
  <w:num w:numId="27" w16cid:durableId="2072728598">
    <w:abstractNumId w:val="10"/>
  </w:num>
  <w:num w:numId="28" w16cid:durableId="543640335">
    <w:abstractNumId w:val="17"/>
  </w:num>
  <w:num w:numId="29" w16cid:durableId="1710839237">
    <w:abstractNumId w:val="29"/>
  </w:num>
  <w:num w:numId="30" w16cid:durableId="1528517829">
    <w:abstractNumId w:val="22"/>
  </w:num>
  <w:num w:numId="31" w16cid:durableId="2114402204">
    <w:abstractNumId w:val="16"/>
  </w:num>
  <w:num w:numId="32" w16cid:durableId="1714884150">
    <w:abstractNumId w:val="23"/>
  </w:num>
  <w:num w:numId="33" w16cid:durableId="1630548338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5D9"/>
    <w:rsid w:val="000064B6"/>
    <w:rsid w:val="00013A78"/>
    <w:rsid w:val="0002279E"/>
    <w:rsid w:val="00025B5A"/>
    <w:rsid w:val="000363FA"/>
    <w:rsid w:val="00037961"/>
    <w:rsid w:val="0004004F"/>
    <w:rsid w:val="00041B89"/>
    <w:rsid w:val="00044B09"/>
    <w:rsid w:val="000511E5"/>
    <w:rsid w:val="00055E1A"/>
    <w:rsid w:val="00056020"/>
    <w:rsid w:val="000565F9"/>
    <w:rsid w:val="000729C5"/>
    <w:rsid w:val="00074E3C"/>
    <w:rsid w:val="00077200"/>
    <w:rsid w:val="000812AB"/>
    <w:rsid w:val="00083421"/>
    <w:rsid w:val="00091310"/>
    <w:rsid w:val="00092FA2"/>
    <w:rsid w:val="000950D2"/>
    <w:rsid w:val="00097D7B"/>
    <w:rsid w:val="000A1A25"/>
    <w:rsid w:val="000C098F"/>
    <w:rsid w:val="000C2AE6"/>
    <w:rsid w:val="000E20F0"/>
    <w:rsid w:val="000E574F"/>
    <w:rsid w:val="000F394A"/>
    <w:rsid w:val="000F4C78"/>
    <w:rsid w:val="000F4F50"/>
    <w:rsid w:val="0010133E"/>
    <w:rsid w:val="00101FBA"/>
    <w:rsid w:val="00112A55"/>
    <w:rsid w:val="0012150B"/>
    <w:rsid w:val="00137664"/>
    <w:rsid w:val="00143E65"/>
    <w:rsid w:val="00151C66"/>
    <w:rsid w:val="00153AD8"/>
    <w:rsid w:val="00153F05"/>
    <w:rsid w:val="001700D1"/>
    <w:rsid w:val="0017026A"/>
    <w:rsid w:val="0017056A"/>
    <w:rsid w:val="00173946"/>
    <w:rsid w:val="001775AA"/>
    <w:rsid w:val="00182A28"/>
    <w:rsid w:val="001876AC"/>
    <w:rsid w:val="00190638"/>
    <w:rsid w:val="00191306"/>
    <w:rsid w:val="0019731B"/>
    <w:rsid w:val="001A4F0D"/>
    <w:rsid w:val="001B1E46"/>
    <w:rsid w:val="001C2690"/>
    <w:rsid w:val="001E5DA3"/>
    <w:rsid w:val="001E7E28"/>
    <w:rsid w:val="001F3147"/>
    <w:rsid w:val="001F682C"/>
    <w:rsid w:val="00201D8A"/>
    <w:rsid w:val="00222851"/>
    <w:rsid w:val="00224C94"/>
    <w:rsid w:val="00227900"/>
    <w:rsid w:val="002351A1"/>
    <w:rsid w:val="00237C04"/>
    <w:rsid w:val="00242EA9"/>
    <w:rsid w:val="00243E00"/>
    <w:rsid w:val="00264EC0"/>
    <w:rsid w:val="00266CF6"/>
    <w:rsid w:val="00271BBA"/>
    <w:rsid w:val="00271D5C"/>
    <w:rsid w:val="002746A2"/>
    <w:rsid w:val="002757F1"/>
    <w:rsid w:val="00277B41"/>
    <w:rsid w:val="00281758"/>
    <w:rsid w:val="0028643C"/>
    <w:rsid w:val="00286B0D"/>
    <w:rsid w:val="002915C8"/>
    <w:rsid w:val="00295993"/>
    <w:rsid w:val="00295E62"/>
    <w:rsid w:val="002A12D8"/>
    <w:rsid w:val="002A2D9A"/>
    <w:rsid w:val="002C12E8"/>
    <w:rsid w:val="002C1FF9"/>
    <w:rsid w:val="002C2E6D"/>
    <w:rsid w:val="002C4FA5"/>
    <w:rsid w:val="002C7C18"/>
    <w:rsid w:val="002E7217"/>
    <w:rsid w:val="00307FB7"/>
    <w:rsid w:val="00312158"/>
    <w:rsid w:val="00312406"/>
    <w:rsid w:val="00312684"/>
    <w:rsid w:val="00330EF0"/>
    <w:rsid w:val="003376E7"/>
    <w:rsid w:val="0034452B"/>
    <w:rsid w:val="00347338"/>
    <w:rsid w:val="00347C44"/>
    <w:rsid w:val="00351AD3"/>
    <w:rsid w:val="00360D32"/>
    <w:rsid w:val="00370EB3"/>
    <w:rsid w:val="003729FD"/>
    <w:rsid w:val="00372E28"/>
    <w:rsid w:val="00374FE2"/>
    <w:rsid w:val="00375162"/>
    <w:rsid w:val="00375535"/>
    <w:rsid w:val="00375985"/>
    <w:rsid w:val="00391E22"/>
    <w:rsid w:val="003B4A1D"/>
    <w:rsid w:val="003B4ED4"/>
    <w:rsid w:val="003C0D79"/>
    <w:rsid w:val="003C15C7"/>
    <w:rsid w:val="003D20B5"/>
    <w:rsid w:val="003D28A3"/>
    <w:rsid w:val="003D32E8"/>
    <w:rsid w:val="003E5DDA"/>
    <w:rsid w:val="00402A02"/>
    <w:rsid w:val="00404F92"/>
    <w:rsid w:val="00407A0E"/>
    <w:rsid w:val="00412679"/>
    <w:rsid w:val="00417379"/>
    <w:rsid w:val="00417AAC"/>
    <w:rsid w:val="00417BE2"/>
    <w:rsid w:val="00422287"/>
    <w:rsid w:val="00436014"/>
    <w:rsid w:val="00437A71"/>
    <w:rsid w:val="00443E32"/>
    <w:rsid w:val="00450C62"/>
    <w:rsid w:val="00463B58"/>
    <w:rsid w:val="004771FA"/>
    <w:rsid w:val="004851DB"/>
    <w:rsid w:val="00490741"/>
    <w:rsid w:val="00494E28"/>
    <w:rsid w:val="004953B7"/>
    <w:rsid w:val="004970C1"/>
    <w:rsid w:val="004A62C4"/>
    <w:rsid w:val="004B1645"/>
    <w:rsid w:val="004B2F34"/>
    <w:rsid w:val="004B3CEF"/>
    <w:rsid w:val="004B4465"/>
    <w:rsid w:val="004C5EA3"/>
    <w:rsid w:val="004C79DF"/>
    <w:rsid w:val="004D1BF8"/>
    <w:rsid w:val="004D369F"/>
    <w:rsid w:val="004E2278"/>
    <w:rsid w:val="004E48B4"/>
    <w:rsid w:val="004E7376"/>
    <w:rsid w:val="004F1B86"/>
    <w:rsid w:val="00500DB6"/>
    <w:rsid w:val="0050147B"/>
    <w:rsid w:val="005017D3"/>
    <w:rsid w:val="00510567"/>
    <w:rsid w:val="005148CD"/>
    <w:rsid w:val="0052204A"/>
    <w:rsid w:val="00533F59"/>
    <w:rsid w:val="00535B8B"/>
    <w:rsid w:val="00547E9D"/>
    <w:rsid w:val="005508AE"/>
    <w:rsid w:val="00554578"/>
    <w:rsid w:val="00556C20"/>
    <w:rsid w:val="005600E7"/>
    <w:rsid w:val="005605A7"/>
    <w:rsid w:val="00562A4C"/>
    <w:rsid w:val="00562AC6"/>
    <w:rsid w:val="005767C5"/>
    <w:rsid w:val="0058098C"/>
    <w:rsid w:val="00580E95"/>
    <w:rsid w:val="00583078"/>
    <w:rsid w:val="005859CA"/>
    <w:rsid w:val="00585D71"/>
    <w:rsid w:val="005867E5"/>
    <w:rsid w:val="00591DB8"/>
    <w:rsid w:val="005A6D4B"/>
    <w:rsid w:val="005B41F5"/>
    <w:rsid w:val="005B43AD"/>
    <w:rsid w:val="005B48A3"/>
    <w:rsid w:val="005B49F4"/>
    <w:rsid w:val="005C642A"/>
    <w:rsid w:val="005D009C"/>
    <w:rsid w:val="005D5698"/>
    <w:rsid w:val="005E098E"/>
    <w:rsid w:val="005E7AA4"/>
    <w:rsid w:val="005F0058"/>
    <w:rsid w:val="005F025D"/>
    <w:rsid w:val="005F2A13"/>
    <w:rsid w:val="005F5B3F"/>
    <w:rsid w:val="00602C3B"/>
    <w:rsid w:val="00607160"/>
    <w:rsid w:val="0061364A"/>
    <w:rsid w:val="00614B78"/>
    <w:rsid w:val="0062315B"/>
    <w:rsid w:val="00631914"/>
    <w:rsid w:val="00637F64"/>
    <w:rsid w:val="006400BF"/>
    <w:rsid w:val="006479C7"/>
    <w:rsid w:val="006603BF"/>
    <w:rsid w:val="006723A7"/>
    <w:rsid w:val="0069177F"/>
    <w:rsid w:val="00691CAA"/>
    <w:rsid w:val="006930C6"/>
    <w:rsid w:val="00693E07"/>
    <w:rsid w:val="006A138A"/>
    <w:rsid w:val="006A5560"/>
    <w:rsid w:val="006B6D0C"/>
    <w:rsid w:val="006B73CF"/>
    <w:rsid w:val="006C31A6"/>
    <w:rsid w:val="006D2785"/>
    <w:rsid w:val="006D2D62"/>
    <w:rsid w:val="006D67D2"/>
    <w:rsid w:val="006E0C38"/>
    <w:rsid w:val="006E2DA0"/>
    <w:rsid w:val="006E2F9B"/>
    <w:rsid w:val="006F025F"/>
    <w:rsid w:val="006F0F3E"/>
    <w:rsid w:val="006F73C5"/>
    <w:rsid w:val="0070338A"/>
    <w:rsid w:val="00705548"/>
    <w:rsid w:val="0071044C"/>
    <w:rsid w:val="00711E12"/>
    <w:rsid w:val="00714032"/>
    <w:rsid w:val="0071520E"/>
    <w:rsid w:val="00715AEC"/>
    <w:rsid w:val="007173AA"/>
    <w:rsid w:val="00717771"/>
    <w:rsid w:val="00745B93"/>
    <w:rsid w:val="00746AC5"/>
    <w:rsid w:val="00753951"/>
    <w:rsid w:val="00756199"/>
    <w:rsid w:val="00756C5F"/>
    <w:rsid w:val="00764F98"/>
    <w:rsid w:val="007657B9"/>
    <w:rsid w:val="007743EB"/>
    <w:rsid w:val="0078427B"/>
    <w:rsid w:val="0078430F"/>
    <w:rsid w:val="0079324F"/>
    <w:rsid w:val="00796FFA"/>
    <w:rsid w:val="007B0DC4"/>
    <w:rsid w:val="007B7AB7"/>
    <w:rsid w:val="007C0927"/>
    <w:rsid w:val="007C5A83"/>
    <w:rsid w:val="007D2FDD"/>
    <w:rsid w:val="007E1C42"/>
    <w:rsid w:val="007E4B84"/>
    <w:rsid w:val="007E7F2C"/>
    <w:rsid w:val="007F3947"/>
    <w:rsid w:val="007F4DE0"/>
    <w:rsid w:val="007F5F75"/>
    <w:rsid w:val="00802079"/>
    <w:rsid w:val="00803A9D"/>
    <w:rsid w:val="008121B4"/>
    <w:rsid w:val="008170BF"/>
    <w:rsid w:val="00855BDD"/>
    <w:rsid w:val="00856173"/>
    <w:rsid w:val="008568C9"/>
    <w:rsid w:val="00865CD3"/>
    <w:rsid w:val="00865FC5"/>
    <w:rsid w:val="00874271"/>
    <w:rsid w:val="00885D9F"/>
    <w:rsid w:val="00892415"/>
    <w:rsid w:val="00895FEF"/>
    <w:rsid w:val="0089732D"/>
    <w:rsid w:val="008B0C39"/>
    <w:rsid w:val="008C1688"/>
    <w:rsid w:val="008C22A8"/>
    <w:rsid w:val="008C618E"/>
    <w:rsid w:val="008D0979"/>
    <w:rsid w:val="008D3DD6"/>
    <w:rsid w:val="008D5851"/>
    <w:rsid w:val="008D6312"/>
    <w:rsid w:val="008E6926"/>
    <w:rsid w:val="008F5126"/>
    <w:rsid w:val="008F6D19"/>
    <w:rsid w:val="008F77C2"/>
    <w:rsid w:val="008F7924"/>
    <w:rsid w:val="00900E06"/>
    <w:rsid w:val="00902F63"/>
    <w:rsid w:val="00917DC5"/>
    <w:rsid w:val="009223B1"/>
    <w:rsid w:val="00924057"/>
    <w:rsid w:val="0092598A"/>
    <w:rsid w:val="00930A14"/>
    <w:rsid w:val="009338D1"/>
    <w:rsid w:val="00936EE0"/>
    <w:rsid w:val="00937C6D"/>
    <w:rsid w:val="009409E6"/>
    <w:rsid w:val="0094314C"/>
    <w:rsid w:val="00945951"/>
    <w:rsid w:val="00975942"/>
    <w:rsid w:val="00995C6A"/>
    <w:rsid w:val="009A2F1D"/>
    <w:rsid w:val="009B22B4"/>
    <w:rsid w:val="009B3152"/>
    <w:rsid w:val="009B47FA"/>
    <w:rsid w:val="009B5852"/>
    <w:rsid w:val="009C1221"/>
    <w:rsid w:val="009C3FA7"/>
    <w:rsid w:val="009C52D8"/>
    <w:rsid w:val="009D03A0"/>
    <w:rsid w:val="009D1019"/>
    <w:rsid w:val="009D1DE2"/>
    <w:rsid w:val="009D45D9"/>
    <w:rsid w:val="009D4C8C"/>
    <w:rsid w:val="009D604B"/>
    <w:rsid w:val="009E66CE"/>
    <w:rsid w:val="009F5703"/>
    <w:rsid w:val="00A03FE5"/>
    <w:rsid w:val="00A06C6D"/>
    <w:rsid w:val="00A122E1"/>
    <w:rsid w:val="00A13DB2"/>
    <w:rsid w:val="00A20064"/>
    <w:rsid w:val="00A26526"/>
    <w:rsid w:val="00A307C2"/>
    <w:rsid w:val="00A32CAC"/>
    <w:rsid w:val="00A3369F"/>
    <w:rsid w:val="00A53180"/>
    <w:rsid w:val="00A53F63"/>
    <w:rsid w:val="00A67FCF"/>
    <w:rsid w:val="00A73EA4"/>
    <w:rsid w:val="00A81FC3"/>
    <w:rsid w:val="00A970D6"/>
    <w:rsid w:val="00AA537C"/>
    <w:rsid w:val="00AA7A21"/>
    <w:rsid w:val="00AB7602"/>
    <w:rsid w:val="00AD4C06"/>
    <w:rsid w:val="00AD53BC"/>
    <w:rsid w:val="00AE0DDE"/>
    <w:rsid w:val="00AE3618"/>
    <w:rsid w:val="00AE5BBE"/>
    <w:rsid w:val="00AF2A5D"/>
    <w:rsid w:val="00AF4FF3"/>
    <w:rsid w:val="00B1702E"/>
    <w:rsid w:val="00B24EFE"/>
    <w:rsid w:val="00B27BC8"/>
    <w:rsid w:val="00B378DB"/>
    <w:rsid w:val="00B40172"/>
    <w:rsid w:val="00B4213B"/>
    <w:rsid w:val="00B42A15"/>
    <w:rsid w:val="00B470C0"/>
    <w:rsid w:val="00B507CF"/>
    <w:rsid w:val="00B672B6"/>
    <w:rsid w:val="00B71E32"/>
    <w:rsid w:val="00B7333E"/>
    <w:rsid w:val="00B821AB"/>
    <w:rsid w:val="00B848F1"/>
    <w:rsid w:val="00B8683A"/>
    <w:rsid w:val="00B926A7"/>
    <w:rsid w:val="00B9523F"/>
    <w:rsid w:val="00BA084B"/>
    <w:rsid w:val="00BA46FF"/>
    <w:rsid w:val="00BB1BC4"/>
    <w:rsid w:val="00BB70F4"/>
    <w:rsid w:val="00BC13CC"/>
    <w:rsid w:val="00BC6F89"/>
    <w:rsid w:val="00BC7EA2"/>
    <w:rsid w:val="00BD35D9"/>
    <w:rsid w:val="00BD4DAA"/>
    <w:rsid w:val="00BD77F5"/>
    <w:rsid w:val="00BD7F30"/>
    <w:rsid w:val="00BE09CC"/>
    <w:rsid w:val="00BE2EFA"/>
    <w:rsid w:val="00BF1C67"/>
    <w:rsid w:val="00BF5745"/>
    <w:rsid w:val="00C00190"/>
    <w:rsid w:val="00C00435"/>
    <w:rsid w:val="00C1314C"/>
    <w:rsid w:val="00C13B38"/>
    <w:rsid w:val="00C2347F"/>
    <w:rsid w:val="00C305D7"/>
    <w:rsid w:val="00C3199E"/>
    <w:rsid w:val="00C412A3"/>
    <w:rsid w:val="00C41ABE"/>
    <w:rsid w:val="00C514F7"/>
    <w:rsid w:val="00C63013"/>
    <w:rsid w:val="00C63450"/>
    <w:rsid w:val="00C80956"/>
    <w:rsid w:val="00C80E48"/>
    <w:rsid w:val="00C811B1"/>
    <w:rsid w:val="00C82F67"/>
    <w:rsid w:val="00C861E7"/>
    <w:rsid w:val="00C87A76"/>
    <w:rsid w:val="00C9442E"/>
    <w:rsid w:val="00CB2581"/>
    <w:rsid w:val="00CD02F9"/>
    <w:rsid w:val="00CD03E1"/>
    <w:rsid w:val="00CE35CE"/>
    <w:rsid w:val="00CE694C"/>
    <w:rsid w:val="00CE788E"/>
    <w:rsid w:val="00CF42CC"/>
    <w:rsid w:val="00CF7610"/>
    <w:rsid w:val="00D00136"/>
    <w:rsid w:val="00D011B0"/>
    <w:rsid w:val="00D12327"/>
    <w:rsid w:val="00D17CEA"/>
    <w:rsid w:val="00D259F8"/>
    <w:rsid w:val="00D369EE"/>
    <w:rsid w:val="00D4554A"/>
    <w:rsid w:val="00D52119"/>
    <w:rsid w:val="00D5676D"/>
    <w:rsid w:val="00D60D65"/>
    <w:rsid w:val="00D66667"/>
    <w:rsid w:val="00D67C25"/>
    <w:rsid w:val="00D75620"/>
    <w:rsid w:val="00D91FBB"/>
    <w:rsid w:val="00D95F41"/>
    <w:rsid w:val="00DA0A5A"/>
    <w:rsid w:val="00DA3EF6"/>
    <w:rsid w:val="00DB0AEE"/>
    <w:rsid w:val="00DC3E86"/>
    <w:rsid w:val="00DC5BB7"/>
    <w:rsid w:val="00DC6A36"/>
    <w:rsid w:val="00DC7E5A"/>
    <w:rsid w:val="00DD4C8C"/>
    <w:rsid w:val="00DE3D96"/>
    <w:rsid w:val="00DE4140"/>
    <w:rsid w:val="00DF03FD"/>
    <w:rsid w:val="00DF1160"/>
    <w:rsid w:val="00DF71DA"/>
    <w:rsid w:val="00E02EBD"/>
    <w:rsid w:val="00E07F0F"/>
    <w:rsid w:val="00E36489"/>
    <w:rsid w:val="00E40D4B"/>
    <w:rsid w:val="00E6471C"/>
    <w:rsid w:val="00E670EA"/>
    <w:rsid w:val="00E75235"/>
    <w:rsid w:val="00E82AF9"/>
    <w:rsid w:val="00E85800"/>
    <w:rsid w:val="00E864FE"/>
    <w:rsid w:val="00E916AE"/>
    <w:rsid w:val="00E932E8"/>
    <w:rsid w:val="00E93A1A"/>
    <w:rsid w:val="00EB304E"/>
    <w:rsid w:val="00EB5E75"/>
    <w:rsid w:val="00EC087A"/>
    <w:rsid w:val="00EE54F6"/>
    <w:rsid w:val="00EE605A"/>
    <w:rsid w:val="00EF4401"/>
    <w:rsid w:val="00EF6AEF"/>
    <w:rsid w:val="00EF7113"/>
    <w:rsid w:val="00F2036E"/>
    <w:rsid w:val="00F20F4B"/>
    <w:rsid w:val="00F22D12"/>
    <w:rsid w:val="00F36447"/>
    <w:rsid w:val="00F42A85"/>
    <w:rsid w:val="00F46B16"/>
    <w:rsid w:val="00F51C80"/>
    <w:rsid w:val="00F64B1D"/>
    <w:rsid w:val="00F757CA"/>
    <w:rsid w:val="00F8180F"/>
    <w:rsid w:val="00F87779"/>
    <w:rsid w:val="00F92049"/>
    <w:rsid w:val="00FA71EB"/>
    <w:rsid w:val="00FB254C"/>
    <w:rsid w:val="00FB2D65"/>
    <w:rsid w:val="00FD0A18"/>
    <w:rsid w:val="00FD1ACF"/>
    <w:rsid w:val="00FD3A00"/>
    <w:rsid w:val="00FD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A76FC"/>
  <w15:docId w15:val="{ADDFBF55-C953-4A2D-A5A7-ABEF04C0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580E95"/>
    <w:pPr>
      <w:keepNext/>
      <w:outlineLvl w:val="0"/>
    </w:pPr>
    <w:rPr>
      <w:rFonts w:ascii="Arial Narrow" w:hAnsi="Arial Narrow" w:cs="Arial"/>
      <w:b/>
      <w:lang w:val="en-GB"/>
    </w:rPr>
  </w:style>
  <w:style w:type="paragraph" w:styleId="Heading2">
    <w:name w:val="heading 2"/>
    <w:basedOn w:val="Normal"/>
    <w:next w:val="Normal"/>
    <w:link w:val="Heading2Char"/>
    <w:qFormat/>
    <w:rsid w:val="00580E95"/>
    <w:pPr>
      <w:keepNext/>
      <w:outlineLvl w:val="1"/>
    </w:pPr>
    <w:rPr>
      <w:rFonts w:ascii="Arial Narrow" w:hAnsi="Arial Narrow" w:cs="Arial"/>
      <w:b/>
      <w:color w:val="FF0000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580E95"/>
    <w:pPr>
      <w:keepNext/>
      <w:numPr>
        <w:numId w:val="1"/>
      </w:numPr>
      <w:tabs>
        <w:tab w:val="clear" w:pos="720"/>
        <w:tab w:val="num" w:pos="0"/>
      </w:tabs>
      <w:ind w:left="0" w:hanging="900"/>
      <w:outlineLvl w:val="2"/>
    </w:pPr>
    <w:rPr>
      <w:rFonts w:ascii="Arial Narrow" w:hAnsi="Arial Narrow" w:cs="Arial"/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TrustMainHeader">
    <w:name w:val="AmTrust Main Header"/>
    <w:basedOn w:val="Normal"/>
    <w:qFormat/>
    <w:rsid w:val="00407A0E"/>
    <w:rPr>
      <w:rFonts w:ascii="Arial" w:hAnsi="Arial"/>
      <w:color w:val="36578C"/>
      <w:sz w:val="32"/>
    </w:rPr>
  </w:style>
  <w:style w:type="paragraph" w:customStyle="1" w:styleId="AmTrustSubHeader">
    <w:name w:val="AmTrust Sub Header"/>
    <w:basedOn w:val="AmTrustMainHeader"/>
    <w:qFormat/>
    <w:rsid w:val="00436014"/>
    <w:rPr>
      <w:color w:val="7F7F7F" w:themeColor="text1" w:themeTint="80"/>
      <w:sz w:val="28"/>
    </w:rPr>
  </w:style>
  <w:style w:type="paragraph" w:customStyle="1" w:styleId="AmTrustBlack">
    <w:name w:val="AmTrust Black"/>
    <w:basedOn w:val="AmTrustSubHeader"/>
    <w:qFormat/>
    <w:rsid w:val="00407A0E"/>
    <w:rPr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BC6F8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F89"/>
  </w:style>
  <w:style w:type="paragraph" w:styleId="Footer">
    <w:name w:val="footer"/>
    <w:basedOn w:val="Normal"/>
    <w:link w:val="FooterChar"/>
    <w:uiPriority w:val="99"/>
    <w:unhideWhenUsed/>
    <w:rsid w:val="00BC6F8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F89"/>
  </w:style>
  <w:style w:type="paragraph" w:styleId="BalloonText">
    <w:name w:val="Balloon Text"/>
    <w:basedOn w:val="Normal"/>
    <w:link w:val="BalloonTextChar"/>
    <w:uiPriority w:val="99"/>
    <w:semiHidden/>
    <w:unhideWhenUsed/>
    <w:rsid w:val="00BC6F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F8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9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80E95"/>
    <w:rPr>
      <w:rFonts w:ascii="Arial Narrow" w:eastAsia="Times New Roman" w:hAnsi="Arial Narrow" w:cs="Arial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580E95"/>
    <w:rPr>
      <w:rFonts w:ascii="Arial Narrow" w:eastAsia="Times New Roman" w:hAnsi="Arial Narrow" w:cs="Arial"/>
      <w:b/>
      <w:sz w:val="28"/>
      <w:szCs w:val="24"/>
    </w:rPr>
  </w:style>
  <w:style w:type="character" w:styleId="Hyperlink">
    <w:name w:val="Hyperlink"/>
    <w:basedOn w:val="DefaultParagraphFont"/>
    <w:semiHidden/>
    <w:rsid w:val="00580E95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rsid w:val="00580E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E9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semiHidden/>
    <w:rsid w:val="00580E95"/>
    <w:rPr>
      <w:rFonts w:ascii="Arial Narrow" w:hAnsi="Arial Narrow" w:cs="Arial"/>
      <w:b/>
      <w:color w:val="FF0000"/>
      <w:sz w:val="28"/>
      <w:szCs w:val="28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580E95"/>
    <w:rPr>
      <w:rFonts w:ascii="Arial Narrow" w:eastAsia="Times New Roman" w:hAnsi="Arial Narrow" w:cs="Arial"/>
      <w:b/>
      <w:color w:val="FF0000"/>
      <w:sz w:val="28"/>
      <w:szCs w:val="28"/>
    </w:rPr>
  </w:style>
  <w:style w:type="paragraph" w:styleId="BodyText3">
    <w:name w:val="Body Text 3"/>
    <w:basedOn w:val="Normal"/>
    <w:link w:val="BodyText3Char"/>
    <w:semiHidden/>
    <w:rsid w:val="00580E95"/>
    <w:rPr>
      <w:rFonts w:ascii="Arial Narrow" w:hAnsi="Arial Narrow" w:cs="Arial"/>
      <w:bCs/>
      <w:sz w:val="22"/>
      <w:szCs w:val="2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580E95"/>
    <w:rPr>
      <w:rFonts w:ascii="Arial Narrow" w:eastAsia="Times New Roman" w:hAnsi="Arial Narrow" w:cs="Arial"/>
      <w:bCs/>
      <w:szCs w:val="28"/>
    </w:rPr>
  </w:style>
  <w:style w:type="paragraph" w:styleId="ListParagraph">
    <w:name w:val="List Paragraph"/>
    <w:basedOn w:val="Normal"/>
    <w:uiPriority w:val="34"/>
    <w:qFormat/>
    <w:rsid w:val="00580E95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DC5BB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B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BB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H1">
    <w:name w:val="H1"/>
    <w:basedOn w:val="Normal"/>
    <w:next w:val="Normal"/>
    <w:rsid w:val="00041B89"/>
    <w:pPr>
      <w:keepNext/>
      <w:spacing w:before="100" w:after="100"/>
      <w:outlineLvl w:val="1"/>
    </w:pPr>
    <w:rPr>
      <w:b/>
      <w:snapToGrid w:val="0"/>
      <w:kern w:val="36"/>
      <w:sz w:val="48"/>
      <w:szCs w:val="20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44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4B0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10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91E22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basedOn w:val="DefaultParagraphFont"/>
    <w:rsid w:val="00DF03FD"/>
  </w:style>
  <w:style w:type="paragraph" w:styleId="Revision">
    <w:name w:val="Revision"/>
    <w:hidden/>
    <w:uiPriority w:val="99"/>
    <w:semiHidden/>
    <w:rsid w:val="008E6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A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A9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03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5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3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F33874-D8A9-4992-ABB1-99976BB4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1391</Words>
  <Characters>7934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Atalanta Hallawell</dc:creator>
  <cp:lastModifiedBy>Louise Cosgrove</cp:lastModifiedBy>
  <cp:revision>2</cp:revision>
  <cp:lastPrinted>2019-10-10T09:22:00Z</cp:lastPrinted>
  <dcterms:created xsi:type="dcterms:W3CDTF">2026-07-24T14:22:00Z</dcterms:created>
  <dcterms:modified xsi:type="dcterms:W3CDTF">2026-07-24T14:22:00Z</dcterms:modified>
</cp:coreProperties>
</file>