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BA084B" w:rsidRPr="00BA084B" w14:paraId="3BA906FB" w14:textId="77777777" w:rsidTr="006400BF">
        <w:trPr>
          <w:trHeight w:val="596"/>
        </w:trPr>
        <w:tc>
          <w:tcPr>
            <w:tcW w:w="495" w:type="dxa"/>
            <w:vAlign w:val="center"/>
          </w:tcPr>
          <w:p w14:paraId="77F62ED9" w14:textId="1F886666" w:rsidR="00B24EFE" w:rsidRPr="00BA084B" w:rsidRDefault="00B24EFE">
            <w:pPr>
              <w:pStyle w:val="AmTrustBlack"/>
              <w:rPr>
                <w:rFonts w:cs="Arial"/>
                <w:color w:val="auto"/>
                <w:sz w:val="20"/>
                <w:szCs w:val="20"/>
                <w:lang w:eastAsia="en-GB"/>
              </w:rPr>
            </w:pPr>
            <w:r w:rsidRPr="00BA084B">
              <w:rPr>
                <w:rFonts w:cs="Arial"/>
                <w:color w:val="auto"/>
                <w:sz w:val="20"/>
                <w:szCs w:val="20"/>
                <w:lang w:eastAsia="en-GB"/>
              </w:rPr>
              <w:t>1</w:t>
            </w:r>
            <w:r w:rsidR="00374FE2">
              <w:rPr>
                <w:rFonts w:cs="Arial"/>
                <w:color w:val="auto"/>
                <w:sz w:val="20"/>
                <w:szCs w:val="20"/>
                <w:lang w:eastAsia="en-GB"/>
              </w:rPr>
              <w:t>.</w:t>
            </w:r>
          </w:p>
        </w:tc>
        <w:tc>
          <w:tcPr>
            <w:tcW w:w="2614" w:type="dxa"/>
            <w:vAlign w:val="center"/>
          </w:tcPr>
          <w:p w14:paraId="3A702BAD" w14:textId="77777777" w:rsidR="00B24EFE" w:rsidRPr="00BA084B" w:rsidRDefault="00B24EFE">
            <w:pPr>
              <w:pStyle w:val="AmTrustBlack"/>
              <w:rPr>
                <w:rFonts w:cs="Arial"/>
                <w:color w:val="auto"/>
                <w:sz w:val="20"/>
                <w:szCs w:val="20"/>
                <w:lang w:eastAsia="en-GB"/>
              </w:rPr>
            </w:pPr>
            <w:r w:rsidRPr="00BA084B">
              <w:rPr>
                <w:rFonts w:cs="Arial"/>
                <w:color w:val="auto"/>
                <w:sz w:val="20"/>
                <w:szCs w:val="20"/>
                <w:lang w:eastAsia="en-GB"/>
              </w:rPr>
              <w:t>Job Title</w:t>
            </w:r>
          </w:p>
        </w:tc>
        <w:tc>
          <w:tcPr>
            <w:tcW w:w="6100" w:type="dxa"/>
            <w:vAlign w:val="center"/>
          </w:tcPr>
          <w:p w14:paraId="7327099F" w14:textId="4FFCB36E" w:rsidR="00A03FE5" w:rsidRPr="00615947" w:rsidRDefault="00615947" w:rsidP="006400BF">
            <w:pPr>
              <w:pStyle w:val="AmTrustBlack"/>
              <w:rPr>
                <w:rFonts w:cs="Arial"/>
                <w:color w:val="auto"/>
                <w:sz w:val="20"/>
                <w:szCs w:val="20"/>
                <w:lang w:eastAsia="en-GB"/>
              </w:rPr>
            </w:pPr>
            <w:r w:rsidRPr="00615947">
              <w:rPr>
                <w:rFonts w:cs="Arial"/>
                <w:color w:val="auto"/>
                <w:sz w:val="20"/>
                <w:szCs w:val="20"/>
                <w:lang w:eastAsia="en-GB"/>
              </w:rPr>
              <w:t>International Expenses – Reporting Manager</w:t>
            </w:r>
          </w:p>
        </w:tc>
      </w:tr>
      <w:tr w:rsidR="00900E06" w:rsidRPr="00BA084B" w14:paraId="6A559921" w14:textId="77777777" w:rsidTr="009D1DE2">
        <w:trPr>
          <w:trHeight w:val="567"/>
        </w:trPr>
        <w:tc>
          <w:tcPr>
            <w:tcW w:w="495" w:type="dxa"/>
            <w:vAlign w:val="center"/>
          </w:tcPr>
          <w:p w14:paraId="25B22F84" w14:textId="1874A820"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2.</w:t>
            </w:r>
          </w:p>
        </w:tc>
        <w:tc>
          <w:tcPr>
            <w:tcW w:w="2614" w:type="dxa"/>
            <w:vAlign w:val="center"/>
          </w:tcPr>
          <w:p w14:paraId="3FD5B3E5"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 xml:space="preserve">Function &amp; Business Unit  </w:t>
            </w:r>
          </w:p>
        </w:tc>
        <w:tc>
          <w:tcPr>
            <w:tcW w:w="6100" w:type="dxa"/>
            <w:vAlign w:val="center"/>
          </w:tcPr>
          <w:p w14:paraId="6A416892" w14:textId="0AF71888" w:rsidR="009D1DE2"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Shared Servic</w:t>
            </w:r>
            <w:r w:rsidR="0019493F">
              <w:rPr>
                <w:rFonts w:cs="Arial"/>
                <w:color w:val="auto"/>
                <w:sz w:val="20"/>
                <w:szCs w:val="20"/>
                <w:lang w:eastAsia="en-GB"/>
              </w:rPr>
              <w:t xml:space="preserve">es </w:t>
            </w:r>
          </w:p>
        </w:tc>
      </w:tr>
      <w:tr w:rsidR="00900E06" w:rsidRPr="00BA084B" w14:paraId="6D0C4BCB" w14:textId="77777777" w:rsidTr="009D1DE2">
        <w:trPr>
          <w:trHeight w:val="566"/>
        </w:trPr>
        <w:tc>
          <w:tcPr>
            <w:tcW w:w="495" w:type="dxa"/>
            <w:vAlign w:val="center"/>
          </w:tcPr>
          <w:p w14:paraId="70E07CFF" w14:textId="7F2D8580"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3.</w:t>
            </w:r>
          </w:p>
        </w:tc>
        <w:tc>
          <w:tcPr>
            <w:tcW w:w="2614" w:type="dxa"/>
            <w:vAlign w:val="center"/>
          </w:tcPr>
          <w:p w14:paraId="6F28460F"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 xml:space="preserve">Location </w:t>
            </w:r>
          </w:p>
        </w:tc>
        <w:tc>
          <w:tcPr>
            <w:tcW w:w="6100" w:type="dxa"/>
            <w:vAlign w:val="center"/>
          </w:tcPr>
          <w:p w14:paraId="77149E5D" w14:textId="5E50A89A" w:rsidR="00900E06" w:rsidRPr="00FB5F94" w:rsidRDefault="00FB5F94" w:rsidP="00900E06">
            <w:pPr>
              <w:pStyle w:val="AmTrustBlack"/>
              <w:rPr>
                <w:rFonts w:cs="Arial"/>
                <w:color w:val="auto"/>
                <w:sz w:val="20"/>
                <w:szCs w:val="20"/>
                <w:lang w:eastAsia="en-GB"/>
              </w:rPr>
            </w:pPr>
            <w:r w:rsidRPr="00FB5F94">
              <w:rPr>
                <w:rFonts w:cs="Arial"/>
                <w:color w:val="auto"/>
                <w:sz w:val="20"/>
                <w:szCs w:val="20"/>
                <w:lang w:eastAsia="en-GB"/>
              </w:rPr>
              <w:t>Exchequer Court London</w:t>
            </w:r>
          </w:p>
        </w:tc>
      </w:tr>
      <w:tr w:rsidR="00E36489" w:rsidRPr="00BA084B" w14:paraId="3C88CDF8" w14:textId="77777777" w:rsidTr="00A20064">
        <w:trPr>
          <w:trHeight w:val="452"/>
        </w:trPr>
        <w:tc>
          <w:tcPr>
            <w:tcW w:w="495" w:type="dxa"/>
            <w:tcBorders>
              <w:top w:val="single" w:sz="4" w:space="0" w:color="auto"/>
              <w:left w:val="single" w:sz="4" w:space="0" w:color="auto"/>
              <w:bottom w:val="single" w:sz="4" w:space="0" w:color="auto"/>
              <w:right w:val="single" w:sz="4" w:space="0" w:color="auto"/>
            </w:tcBorders>
            <w:vAlign w:val="center"/>
          </w:tcPr>
          <w:p w14:paraId="5D468BBD" w14:textId="6DE88AB8" w:rsidR="00E36489" w:rsidRDefault="00374FE2" w:rsidP="00E36489">
            <w:pPr>
              <w:pStyle w:val="AmTrustBlack"/>
              <w:rPr>
                <w:rFonts w:cs="Arial"/>
                <w:color w:val="auto"/>
                <w:sz w:val="20"/>
                <w:szCs w:val="20"/>
                <w:lang w:eastAsia="en-GB"/>
              </w:rPr>
            </w:pPr>
            <w:r>
              <w:rPr>
                <w:rFonts w:cs="Arial"/>
                <w:color w:val="auto"/>
                <w:sz w:val="20"/>
                <w:szCs w:val="20"/>
                <w:lang w:eastAsia="en-GB"/>
              </w:rPr>
              <w:t>4</w:t>
            </w:r>
            <w:r w:rsidR="00E36489">
              <w:rPr>
                <w:rFonts w:cs="Arial"/>
                <w:color w:val="auto"/>
                <w:sz w:val="20"/>
                <w:szCs w:val="20"/>
                <w:lang w:eastAsia="en-GB"/>
              </w:rPr>
              <w:t>.</w:t>
            </w:r>
          </w:p>
        </w:tc>
        <w:tc>
          <w:tcPr>
            <w:tcW w:w="2614" w:type="dxa"/>
            <w:tcBorders>
              <w:top w:val="single" w:sz="4" w:space="0" w:color="auto"/>
              <w:left w:val="single" w:sz="4" w:space="0" w:color="auto"/>
              <w:bottom w:val="single" w:sz="4" w:space="0" w:color="auto"/>
              <w:right w:val="single" w:sz="4" w:space="0" w:color="auto"/>
            </w:tcBorders>
            <w:vAlign w:val="center"/>
          </w:tcPr>
          <w:p w14:paraId="766BAD25" w14:textId="3E5BA42C" w:rsidR="00E36489" w:rsidRPr="00B672B6" w:rsidRDefault="00E36489" w:rsidP="00E36489">
            <w:pPr>
              <w:pStyle w:val="AmTrustBlack"/>
              <w:rPr>
                <w:rFonts w:cs="Arial"/>
                <w:color w:val="auto"/>
                <w:sz w:val="20"/>
                <w:szCs w:val="20"/>
                <w:lang w:eastAsia="en-GB"/>
              </w:rPr>
            </w:pPr>
            <w:r>
              <w:rPr>
                <w:rFonts w:cs="Arial"/>
                <w:color w:val="auto"/>
                <w:sz w:val="20"/>
                <w:szCs w:val="20"/>
                <w:lang w:eastAsia="en-GB"/>
              </w:rPr>
              <w:t xml:space="preserve">Hiring Entity </w:t>
            </w:r>
          </w:p>
        </w:tc>
        <w:tc>
          <w:tcPr>
            <w:tcW w:w="6100" w:type="dxa"/>
            <w:tcBorders>
              <w:top w:val="single" w:sz="4" w:space="0" w:color="auto"/>
              <w:left w:val="single" w:sz="4" w:space="0" w:color="auto"/>
              <w:bottom w:val="single" w:sz="4" w:space="0" w:color="auto"/>
              <w:right w:val="single" w:sz="4" w:space="0" w:color="auto"/>
            </w:tcBorders>
            <w:vAlign w:val="center"/>
          </w:tcPr>
          <w:p w14:paraId="1BDE5C54" w14:textId="3F4438E4" w:rsidR="00E36489" w:rsidRPr="00FB5F94" w:rsidRDefault="00FB5F94" w:rsidP="00E36489">
            <w:pPr>
              <w:pStyle w:val="AmTrustBlack"/>
              <w:rPr>
                <w:rFonts w:cs="Arial"/>
                <w:color w:val="auto"/>
                <w:sz w:val="20"/>
                <w:szCs w:val="20"/>
                <w:lang w:eastAsia="en-GB"/>
              </w:rPr>
            </w:pPr>
            <w:r w:rsidRPr="00FB5F94">
              <w:rPr>
                <w:rFonts w:cs="Arial"/>
                <w:color w:val="auto"/>
                <w:sz w:val="20"/>
                <w:szCs w:val="20"/>
                <w:lang w:eastAsia="en-GB"/>
              </w:rPr>
              <w:t>Amtrust Management Services</w:t>
            </w:r>
          </w:p>
        </w:tc>
      </w:tr>
      <w:tr w:rsidR="00E36489" w:rsidRPr="00BA084B" w14:paraId="72454065" w14:textId="77777777" w:rsidTr="00A20064">
        <w:trPr>
          <w:trHeight w:val="1060"/>
        </w:trPr>
        <w:tc>
          <w:tcPr>
            <w:tcW w:w="495" w:type="dxa"/>
            <w:vAlign w:val="center"/>
          </w:tcPr>
          <w:p w14:paraId="432B4DC0" w14:textId="4E24F840" w:rsidR="00E36489" w:rsidRDefault="00374FE2" w:rsidP="00E36489">
            <w:pPr>
              <w:pStyle w:val="AmTrustBlack"/>
              <w:rPr>
                <w:rFonts w:cs="Arial"/>
                <w:color w:val="auto"/>
                <w:sz w:val="20"/>
                <w:szCs w:val="20"/>
                <w:lang w:eastAsia="en-GB"/>
              </w:rPr>
            </w:pPr>
            <w:r>
              <w:rPr>
                <w:rFonts w:cs="Arial"/>
                <w:color w:val="auto"/>
                <w:sz w:val="20"/>
                <w:szCs w:val="20"/>
                <w:lang w:eastAsia="en-GB"/>
              </w:rPr>
              <w:t>5</w:t>
            </w:r>
            <w:r w:rsidR="00E36489" w:rsidRPr="00C35357">
              <w:rPr>
                <w:rFonts w:cs="Arial"/>
                <w:color w:val="auto"/>
                <w:sz w:val="20"/>
                <w:szCs w:val="20"/>
                <w:lang w:eastAsia="en-GB"/>
              </w:rPr>
              <w:t xml:space="preserve">. </w:t>
            </w:r>
          </w:p>
        </w:tc>
        <w:tc>
          <w:tcPr>
            <w:tcW w:w="2614" w:type="dxa"/>
            <w:vAlign w:val="center"/>
          </w:tcPr>
          <w:p w14:paraId="6F5298A9" w14:textId="6EED6313" w:rsidR="00E36489" w:rsidRPr="00B672B6" w:rsidRDefault="00E36489" w:rsidP="00E36489">
            <w:pPr>
              <w:pStyle w:val="AmTrustBlack"/>
              <w:rPr>
                <w:rFonts w:cs="Arial"/>
                <w:color w:val="auto"/>
                <w:sz w:val="20"/>
                <w:szCs w:val="20"/>
                <w:lang w:eastAsia="en-GB"/>
              </w:rPr>
            </w:pPr>
            <w:r w:rsidRPr="00420889">
              <w:rPr>
                <w:rFonts w:cs="Arial"/>
                <w:color w:val="auto"/>
                <w:sz w:val="20"/>
                <w:szCs w:val="20"/>
                <w:lang w:eastAsia="en-GB"/>
              </w:rPr>
              <w:t>Insurance Distribution Directive (IDD) Continuing Professional Development (CPD) Requirements</w:t>
            </w:r>
          </w:p>
        </w:tc>
        <w:tc>
          <w:tcPr>
            <w:tcW w:w="6100" w:type="dxa"/>
            <w:vAlign w:val="center"/>
          </w:tcPr>
          <w:p w14:paraId="4EB78A66" w14:textId="2FFB7156" w:rsidR="00E36489" w:rsidRPr="00B672B6" w:rsidRDefault="00E36489" w:rsidP="00E36489">
            <w:pPr>
              <w:pStyle w:val="AmTrustBlack"/>
              <w:rPr>
                <w:rFonts w:cs="Arial"/>
                <w:color w:val="auto"/>
                <w:sz w:val="20"/>
                <w:szCs w:val="20"/>
                <w:u w:val="single"/>
                <w:lang w:eastAsia="en-GB"/>
              </w:rPr>
            </w:pPr>
            <w:r w:rsidRPr="00420889">
              <w:rPr>
                <w:rFonts w:cs="Arial"/>
                <w:sz w:val="20"/>
                <w:szCs w:val="20"/>
                <w:lang w:eastAsia="en-GB"/>
              </w:rPr>
              <w:t xml:space="preserve">IDD CPD - in scope </w:t>
            </w:r>
            <w:r w:rsidR="00184C37">
              <w:rPr>
                <w:rFonts w:cs="Arial"/>
                <w:sz w:val="20"/>
                <w:szCs w:val="20"/>
                <w:lang w:eastAsia="en-GB"/>
              </w:rPr>
              <w:t>(No)</w:t>
            </w:r>
          </w:p>
        </w:tc>
      </w:tr>
      <w:tr w:rsidR="009D1DE2" w:rsidRPr="00BA084B" w14:paraId="1A6A0E72" w14:textId="77777777" w:rsidTr="006B4D9B">
        <w:trPr>
          <w:trHeight w:val="823"/>
        </w:trPr>
        <w:tc>
          <w:tcPr>
            <w:tcW w:w="495" w:type="dxa"/>
            <w:vAlign w:val="center"/>
          </w:tcPr>
          <w:p w14:paraId="2A41DB15" w14:textId="2A391AA7" w:rsidR="009D1DE2" w:rsidRDefault="00374FE2" w:rsidP="009D1DE2">
            <w:pPr>
              <w:pStyle w:val="AmTrustBlack"/>
              <w:rPr>
                <w:rFonts w:cs="Arial"/>
                <w:color w:val="auto"/>
                <w:sz w:val="20"/>
                <w:szCs w:val="20"/>
                <w:lang w:eastAsia="en-GB"/>
              </w:rPr>
            </w:pPr>
            <w:r>
              <w:rPr>
                <w:rFonts w:cs="Arial"/>
                <w:color w:val="auto"/>
                <w:sz w:val="20"/>
                <w:szCs w:val="20"/>
                <w:lang w:eastAsia="en-GB"/>
              </w:rPr>
              <w:t>6.</w:t>
            </w:r>
          </w:p>
          <w:p w14:paraId="3B7E797D" w14:textId="77777777" w:rsidR="009D1DE2" w:rsidRPr="00BA084B" w:rsidRDefault="009D1DE2" w:rsidP="009D1DE2">
            <w:pPr>
              <w:pStyle w:val="AmTrustBlack"/>
              <w:rPr>
                <w:rFonts w:cs="Arial"/>
                <w:color w:val="auto"/>
                <w:sz w:val="20"/>
                <w:szCs w:val="20"/>
                <w:lang w:eastAsia="en-GB"/>
              </w:rPr>
            </w:pPr>
          </w:p>
        </w:tc>
        <w:tc>
          <w:tcPr>
            <w:tcW w:w="2614" w:type="dxa"/>
            <w:vAlign w:val="center"/>
          </w:tcPr>
          <w:p w14:paraId="7E078779" w14:textId="77777777" w:rsidR="009D1DE2" w:rsidRPr="00B672B6" w:rsidRDefault="009D1DE2">
            <w:pPr>
              <w:pStyle w:val="AmTrustBlack"/>
              <w:rPr>
                <w:rFonts w:cs="Arial"/>
                <w:color w:val="auto"/>
                <w:sz w:val="20"/>
                <w:szCs w:val="20"/>
                <w:lang w:eastAsia="en-GB"/>
              </w:rPr>
            </w:pPr>
            <w:r w:rsidRPr="00B672B6">
              <w:rPr>
                <w:rFonts w:cs="Arial"/>
                <w:color w:val="auto"/>
                <w:sz w:val="20"/>
                <w:szCs w:val="20"/>
                <w:lang w:eastAsia="en-GB"/>
              </w:rPr>
              <w:t>Committee Roles</w:t>
            </w:r>
          </w:p>
          <w:p w14:paraId="01E52FB6" w14:textId="77777777" w:rsidR="009D1DE2" w:rsidRPr="00B672B6" w:rsidRDefault="009D1DE2">
            <w:pPr>
              <w:pStyle w:val="AmTrustBlack"/>
              <w:rPr>
                <w:rFonts w:cs="Arial"/>
                <w:color w:val="auto"/>
                <w:sz w:val="20"/>
                <w:szCs w:val="20"/>
                <w:lang w:eastAsia="en-GB"/>
              </w:rPr>
            </w:pPr>
          </w:p>
        </w:tc>
        <w:tc>
          <w:tcPr>
            <w:tcW w:w="6100" w:type="dxa"/>
            <w:vAlign w:val="center"/>
          </w:tcPr>
          <w:p w14:paraId="50640B3E" w14:textId="77777777" w:rsidR="009D1DE2" w:rsidRPr="00B672B6" w:rsidRDefault="009D1DE2">
            <w:pPr>
              <w:pStyle w:val="AmTrustBlack"/>
              <w:rPr>
                <w:rFonts w:cs="Arial"/>
                <w:color w:val="auto"/>
                <w:sz w:val="20"/>
                <w:szCs w:val="20"/>
                <w:lang w:eastAsia="en-GB"/>
              </w:rPr>
            </w:pPr>
            <w:r w:rsidRPr="00B672B6">
              <w:rPr>
                <w:rFonts w:cs="Arial"/>
                <w:color w:val="auto"/>
                <w:sz w:val="20"/>
                <w:szCs w:val="20"/>
                <w:u w:val="single"/>
                <w:lang w:eastAsia="en-GB"/>
              </w:rPr>
              <w:t>Chair</w:t>
            </w:r>
          </w:p>
          <w:p w14:paraId="6E234D30" w14:textId="4389F31D" w:rsidR="009D1DE2" w:rsidRPr="00B672B6" w:rsidRDefault="009D1DE2">
            <w:pPr>
              <w:pStyle w:val="AmTrustBlack"/>
              <w:numPr>
                <w:ilvl w:val="0"/>
                <w:numId w:val="21"/>
              </w:numPr>
              <w:ind w:left="0"/>
              <w:rPr>
                <w:rFonts w:cs="Arial"/>
                <w:color w:val="auto"/>
                <w:sz w:val="20"/>
                <w:szCs w:val="20"/>
                <w:lang w:eastAsia="en-GB"/>
              </w:rPr>
            </w:pPr>
            <w:r w:rsidRPr="00B672B6">
              <w:rPr>
                <w:rFonts w:cs="Arial"/>
                <w:color w:val="auto"/>
                <w:sz w:val="20"/>
                <w:szCs w:val="20"/>
                <w:lang w:eastAsia="en-GB"/>
              </w:rPr>
              <w:t>none</w:t>
            </w:r>
          </w:p>
          <w:p w14:paraId="5B550F37" w14:textId="77777777" w:rsidR="009D1DE2" w:rsidRPr="00B672B6" w:rsidRDefault="009D1DE2">
            <w:pPr>
              <w:pStyle w:val="AmTrustBlack"/>
              <w:rPr>
                <w:rFonts w:cs="Arial"/>
                <w:color w:val="auto"/>
                <w:sz w:val="20"/>
                <w:szCs w:val="20"/>
                <w:lang w:eastAsia="en-GB"/>
              </w:rPr>
            </w:pPr>
          </w:p>
          <w:p w14:paraId="693596A8" w14:textId="77777777" w:rsidR="009D1DE2" w:rsidRPr="00B672B6" w:rsidRDefault="009D1DE2">
            <w:pPr>
              <w:pStyle w:val="AmTrustBlack"/>
              <w:rPr>
                <w:rFonts w:cs="Arial"/>
                <w:color w:val="auto"/>
                <w:sz w:val="20"/>
                <w:szCs w:val="20"/>
                <w:lang w:eastAsia="en-GB"/>
              </w:rPr>
            </w:pPr>
            <w:r w:rsidRPr="00B672B6">
              <w:rPr>
                <w:rFonts w:cs="Arial"/>
                <w:color w:val="auto"/>
                <w:sz w:val="20"/>
                <w:szCs w:val="20"/>
                <w:u w:val="single"/>
                <w:lang w:eastAsia="en-GB"/>
              </w:rPr>
              <w:t>Member</w:t>
            </w:r>
          </w:p>
          <w:p w14:paraId="04DC81BE" w14:textId="1CC503BB" w:rsidR="00E36489" w:rsidRPr="00A20064" w:rsidRDefault="0019493F" w:rsidP="00A20064">
            <w:pPr>
              <w:pStyle w:val="AmTrustBlack"/>
              <w:numPr>
                <w:ilvl w:val="0"/>
                <w:numId w:val="20"/>
              </w:numPr>
              <w:ind w:left="0"/>
              <w:rPr>
                <w:rFonts w:cs="Arial"/>
                <w:color w:val="auto"/>
                <w:sz w:val="20"/>
                <w:szCs w:val="20"/>
                <w:lang w:eastAsia="en-GB"/>
              </w:rPr>
            </w:pPr>
            <w:r>
              <w:rPr>
                <w:rFonts w:cs="Arial"/>
                <w:color w:val="auto"/>
                <w:sz w:val="20"/>
                <w:szCs w:val="20"/>
                <w:lang w:eastAsia="en-GB"/>
              </w:rPr>
              <w:t>None</w:t>
            </w:r>
          </w:p>
        </w:tc>
      </w:tr>
      <w:tr w:rsidR="00E36489" w:rsidRPr="00BA084B" w14:paraId="7711CE72" w14:textId="77777777" w:rsidTr="009D1DE2">
        <w:trPr>
          <w:trHeight w:val="624"/>
        </w:trPr>
        <w:tc>
          <w:tcPr>
            <w:tcW w:w="495" w:type="dxa"/>
            <w:vAlign w:val="center"/>
          </w:tcPr>
          <w:p w14:paraId="629C5488" w14:textId="4886C0CD" w:rsidR="00E36489" w:rsidRDefault="00374FE2" w:rsidP="00E36489">
            <w:pPr>
              <w:pStyle w:val="AmTrustBlack"/>
              <w:rPr>
                <w:rFonts w:cs="Arial"/>
                <w:color w:val="auto"/>
                <w:sz w:val="20"/>
                <w:szCs w:val="20"/>
                <w:lang w:eastAsia="en-GB"/>
              </w:rPr>
            </w:pPr>
            <w:r>
              <w:rPr>
                <w:rFonts w:cs="Arial"/>
                <w:color w:val="auto"/>
                <w:sz w:val="20"/>
                <w:szCs w:val="20"/>
                <w:lang w:eastAsia="en-GB"/>
              </w:rPr>
              <w:t>7.</w:t>
            </w:r>
          </w:p>
        </w:tc>
        <w:tc>
          <w:tcPr>
            <w:tcW w:w="2614" w:type="dxa"/>
            <w:vAlign w:val="center"/>
          </w:tcPr>
          <w:p w14:paraId="620CDDFB" w14:textId="77777777"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 xml:space="preserve">Direct &amp; Indirect </w:t>
            </w:r>
          </w:p>
          <w:p w14:paraId="2263BF2C" w14:textId="22ACD2D5"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Reporting Line</w:t>
            </w:r>
          </w:p>
        </w:tc>
        <w:tc>
          <w:tcPr>
            <w:tcW w:w="6100" w:type="dxa"/>
            <w:vAlign w:val="center"/>
          </w:tcPr>
          <w:p w14:paraId="5B20F764" w14:textId="77777777" w:rsidR="00E36489" w:rsidRPr="00E36489" w:rsidRDefault="00E36489" w:rsidP="00E36489">
            <w:pPr>
              <w:pStyle w:val="AmTrustBlack"/>
              <w:rPr>
                <w:rFonts w:cs="Arial"/>
                <w:color w:val="auto"/>
                <w:sz w:val="20"/>
                <w:szCs w:val="20"/>
                <w:u w:val="single"/>
                <w:lang w:eastAsia="en-GB"/>
              </w:rPr>
            </w:pPr>
            <w:r w:rsidRPr="00E36489">
              <w:rPr>
                <w:rFonts w:cs="Arial"/>
                <w:color w:val="auto"/>
                <w:sz w:val="20"/>
                <w:szCs w:val="20"/>
                <w:u w:val="single"/>
                <w:lang w:eastAsia="en-GB"/>
              </w:rPr>
              <w:t>Direct Line Manager</w:t>
            </w:r>
          </w:p>
          <w:p w14:paraId="1ABF9225" w14:textId="7ADAFFE7" w:rsidR="00E36489" w:rsidRPr="00E36489" w:rsidRDefault="00610FA2" w:rsidP="00E36489">
            <w:pPr>
              <w:pStyle w:val="AmTrustBlack"/>
              <w:rPr>
                <w:rFonts w:cs="Arial"/>
                <w:color w:val="auto"/>
                <w:sz w:val="20"/>
                <w:szCs w:val="20"/>
                <w:lang w:eastAsia="en-GB"/>
              </w:rPr>
            </w:pPr>
            <w:r>
              <w:rPr>
                <w:rFonts w:cs="Arial"/>
                <w:color w:val="auto"/>
                <w:sz w:val="20"/>
                <w:szCs w:val="20"/>
                <w:lang w:eastAsia="en-GB"/>
              </w:rPr>
              <w:t xml:space="preserve">Director – Expense Management </w:t>
            </w:r>
          </w:p>
          <w:p w14:paraId="42564E9D" w14:textId="77777777" w:rsidR="00E36489" w:rsidRPr="00E36489" w:rsidRDefault="00E36489" w:rsidP="00E36489">
            <w:pPr>
              <w:pStyle w:val="AmTrustBlack"/>
              <w:rPr>
                <w:rFonts w:cs="Arial"/>
                <w:color w:val="auto"/>
                <w:sz w:val="20"/>
                <w:szCs w:val="20"/>
                <w:lang w:eastAsia="en-GB"/>
              </w:rPr>
            </w:pPr>
          </w:p>
          <w:p w14:paraId="0412A738" w14:textId="77777777" w:rsidR="00E36489" w:rsidRPr="00E36489" w:rsidRDefault="00E36489" w:rsidP="00E36489">
            <w:pPr>
              <w:pStyle w:val="AmTrustBlack"/>
              <w:rPr>
                <w:rFonts w:cs="Arial"/>
                <w:color w:val="auto"/>
                <w:sz w:val="20"/>
                <w:szCs w:val="20"/>
                <w:u w:val="single"/>
                <w:lang w:eastAsia="en-GB"/>
              </w:rPr>
            </w:pPr>
            <w:r w:rsidRPr="00E36489">
              <w:rPr>
                <w:rFonts w:cs="Arial"/>
                <w:color w:val="auto"/>
                <w:sz w:val="20"/>
                <w:szCs w:val="20"/>
                <w:u w:val="single"/>
                <w:lang w:eastAsia="en-GB"/>
              </w:rPr>
              <w:t>Indirect (dotted) Line Manager</w:t>
            </w:r>
          </w:p>
          <w:p w14:paraId="4314BFF1" w14:textId="3E98294B" w:rsidR="00E36489" w:rsidRDefault="00E36489" w:rsidP="00E36489">
            <w:pPr>
              <w:autoSpaceDE w:val="0"/>
              <w:autoSpaceDN w:val="0"/>
              <w:adjustRightInd w:val="0"/>
              <w:jc w:val="both"/>
              <w:rPr>
                <w:rFonts w:ascii="Arial" w:hAnsi="Arial" w:cs="Arial"/>
                <w:sz w:val="20"/>
                <w:szCs w:val="20"/>
                <w:lang w:eastAsia="en-GB"/>
              </w:rPr>
            </w:pPr>
            <w:r w:rsidRPr="00E36489">
              <w:rPr>
                <w:rFonts w:ascii="Arial" w:hAnsi="Arial" w:cs="Arial"/>
                <w:sz w:val="20"/>
                <w:szCs w:val="20"/>
                <w:lang w:eastAsia="en-GB"/>
              </w:rPr>
              <w:t>none</w:t>
            </w:r>
          </w:p>
          <w:p w14:paraId="67A9C5B0" w14:textId="5AA5BC13" w:rsidR="00E36489" w:rsidRPr="00B672B6" w:rsidRDefault="00E36489" w:rsidP="00E36489">
            <w:pPr>
              <w:autoSpaceDE w:val="0"/>
              <w:autoSpaceDN w:val="0"/>
              <w:adjustRightInd w:val="0"/>
              <w:jc w:val="both"/>
              <w:rPr>
                <w:rFonts w:ascii="Arial" w:hAnsi="Arial" w:cs="Arial"/>
                <w:sz w:val="20"/>
                <w:szCs w:val="20"/>
                <w:lang w:eastAsia="en-GB"/>
              </w:rPr>
            </w:pPr>
          </w:p>
        </w:tc>
      </w:tr>
      <w:tr w:rsidR="00E36489" w:rsidRPr="00BA084B" w14:paraId="3E6236C4" w14:textId="77777777" w:rsidTr="009D1DE2">
        <w:trPr>
          <w:trHeight w:val="624"/>
        </w:trPr>
        <w:tc>
          <w:tcPr>
            <w:tcW w:w="495" w:type="dxa"/>
            <w:vAlign w:val="center"/>
          </w:tcPr>
          <w:p w14:paraId="5C939391" w14:textId="1DFAA630" w:rsidR="00E36489" w:rsidRDefault="00374FE2" w:rsidP="00E36489">
            <w:pPr>
              <w:pStyle w:val="AmTrustBlack"/>
              <w:rPr>
                <w:rFonts w:cs="Arial"/>
                <w:color w:val="auto"/>
                <w:sz w:val="20"/>
                <w:szCs w:val="20"/>
                <w:lang w:eastAsia="en-GB"/>
              </w:rPr>
            </w:pPr>
            <w:r>
              <w:rPr>
                <w:rFonts w:cs="Arial"/>
                <w:color w:val="auto"/>
                <w:sz w:val="20"/>
                <w:szCs w:val="20"/>
                <w:lang w:eastAsia="en-GB"/>
              </w:rPr>
              <w:t>8.</w:t>
            </w:r>
          </w:p>
        </w:tc>
        <w:tc>
          <w:tcPr>
            <w:tcW w:w="2614" w:type="dxa"/>
            <w:vAlign w:val="center"/>
          </w:tcPr>
          <w:p w14:paraId="249118D0" w14:textId="12BC539A"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 xml:space="preserve">Direct &amp; Indirect Reports </w:t>
            </w:r>
          </w:p>
        </w:tc>
        <w:tc>
          <w:tcPr>
            <w:tcW w:w="6100" w:type="dxa"/>
            <w:vAlign w:val="center"/>
          </w:tcPr>
          <w:p w14:paraId="5DDFE774" w14:textId="788F6BBF" w:rsidR="00E36489" w:rsidRPr="00B672B6" w:rsidRDefault="00E36489" w:rsidP="00E36489">
            <w:pPr>
              <w:autoSpaceDE w:val="0"/>
              <w:autoSpaceDN w:val="0"/>
              <w:adjustRightInd w:val="0"/>
              <w:jc w:val="both"/>
              <w:rPr>
                <w:rFonts w:ascii="Arial" w:hAnsi="Arial" w:cs="Arial"/>
                <w:sz w:val="20"/>
                <w:szCs w:val="20"/>
                <w:u w:val="single"/>
                <w:lang w:eastAsia="en-GB"/>
              </w:rPr>
            </w:pPr>
            <w:r w:rsidRPr="00B672B6">
              <w:rPr>
                <w:rFonts w:ascii="Arial" w:hAnsi="Arial" w:cs="Arial"/>
                <w:sz w:val="20"/>
                <w:szCs w:val="20"/>
                <w:u w:val="single"/>
                <w:lang w:eastAsia="en-GB"/>
              </w:rPr>
              <w:t>Direct Reports</w:t>
            </w:r>
          </w:p>
          <w:p w14:paraId="71BF22EE" w14:textId="780E829D" w:rsidR="00E36489" w:rsidRPr="00B672B6" w:rsidRDefault="00E36489" w:rsidP="00E36489">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none</w:t>
            </w:r>
          </w:p>
          <w:p w14:paraId="4CAC03D7" w14:textId="77777777" w:rsidR="00E36489" w:rsidRPr="00B672B6" w:rsidRDefault="00E36489" w:rsidP="00E36489">
            <w:pPr>
              <w:autoSpaceDE w:val="0"/>
              <w:autoSpaceDN w:val="0"/>
              <w:adjustRightInd w:val="0"/>
              <w:jc w:val="both"/>
              <w:rPr>
                <w:rFonts w:ascii="Arial" w:hAnsi="Arial" w:cs="Arial"/>
                <w:sz w:val="20"/>
                <w:szCs w:val="20"/>
                <w:lang w:eastAsia="en-GB"/>
              </w:rPr>
            </w:pPr>
          </w:p>
          <w:p w14:paraId="7E1C20D9" w14:textId="77777777" w:rsidR="00E36489" w:rsidRPr="00B672B6" w:rsidRDefault="00E36489" w:rsidP="00E36489">
            <w:pPr>
              <w:autoSpaceDE w:val="0"/>
              <w:autoSpaceDN w:val="0"/>
              <w:adjustRightInd w:val="0"/>
              <w:jc w:val="both"/>
              <w:rPr>
                <w:rFonts w:ascii="Arial" w:hAnsi="Arial" w:cs="Arial"/>
                <w:sz w:val="20"/>
                <w:szCs w:val="20"/>
                <w:u w:val="single"/>
                <w:lang w:eastAsia="en-GB"/>
              </w:rPr>
            </w:pPr>
            <w:r w:rsidRPr="00B672B6">
              <w:rPr>
                <w:rFonts w:ascii="Arial" w:hAnsi="Arial" w:cs="Arial"/>
                <w:sz w:val="20"/>
                <w:szCs w:val="20"/>
                <w:u w:val="single"/>
                <w:lang w:eastAsia="en-GB"/>
              </w:rPr>
              <w:t>Indirect (dotted) Reports</w:t>
            </w:r>
          </w:p>
          <w:p w14:paraId="6D71B60E" w14:textId="6B5AE5CD" w:rsidR="00E36489" w:rsidRPr="00B672B6" w:rsidRDefault="00E36489" w:rsidP="00E36489">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none</w:t>
            </w:r>
          </w:p>
        </w:tc>
      </w:tr>
      <w:tr w:rsidR="00900E06" w:rsidRPr="00BA084B" w14:paraId="0032F66D" w14:textId="77777777" w:rsidTr="00A20064">
        <w:trPr>
          <w:trHeight w:val="414"/>
        </w:trPr>
        <w:tc>
          <w:tcPr>
            <w:tcW w:w="495" w:type="dxa"/>
            <w:vAlign w:val="center"/>
          </w:tcPr>
          <w:p w14:paraId="71B8FCA2" w14:textId="0DBA076B"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9.</w:t>
            </w:r>
          </w:p>
        </w:tc>
        <w:tc>
          <w:tcPr>
            <w:tcW w:w="2614" w:type="dxa"/>
            <w:vAlign w:val="center"/>
          </w:tcPr>
          <w:p w14:paraId="60C0CF28"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Key Stakeholders</w:t>
            </w:r>
          </w:p>
        </w:tc>
        <w:tc>
          <w:tcPr>
            <w:tcW w:w="6100" w:type="dxa"/>
            <w:vAlign w:val="center"/>
          </w:tcPr>
          <w:p w14:paraId="71D2B059" w14:textId="77777777" w:rsidR="00EB5799" w:rsidRPr="00EB5799" w:rsidRDefault="00EB5799" w:rsidP="00EB5799">
            <w:pPr>
              <w:pStyle w:val="ListParagraph"/>
              <w:numPr>
                <w:ilvl w:val="1"/>
                <w:numId w:val="29"/>
              </w:numPr>
              <w:autoSpaceDE w:val="0"/>
              <w:autoSpaceDN w:val="0"/>
              <w:adjustRightInd w:val="0"/>
              <w:jc w:val="both"/>
              <w:rPr>
                <w:rFonts w:ascii="Arial" w:hAnsi="Arial" w:cs="Arial"/>
                <w:sz w:val="20"/>
                <w:szCs w:val="20"/>
                <w:lang w:eastAsia="en-GB"/>
              </w:rPr>
            </w:pPr>
            <w:r w:rsidRPr="00EB5799">
              <w:rPr>
                <w:rFonts w:ascii="Arial" w:hAnsi="Arial" w:cs="Arial"/>
                <w:sz w:val="20"/>
                <w:szCs w:val="20"/>
                <w:lang w:eastAsia="en-GB"/>
              </w:rPr>
              <w:t>International Director of Expenses</w:t>
            </w:r>
          </w:p>
          <w:p w14:paraId="3AC44C87" w14:textId="77777777" w:rsidR="00EB5799" w:rsidRPr="00EB5799" w:rsidRDefault="00EB5799" w:rsidP="00EB5799">
            <w:pPr>
              <w:pStyle w:val="ListParagraph"/>
              <w:numPr>
                <w:ilvl w:val="1"/>
                <w:numId w:val="29"/>
              </w:numPr>
              <w:autoSpaceDE w:val="0"/>
              <w:autoSpaceDN w:val="0"/>
              <w:adjustRightInd w:val="0"/>
              <w:jc w:val="both"/>
              <w:rPr>
                <w:rFonts w:ascii="Arial" w:hAnsi="Arial" w:cs="Arial"/>
                <w:sz w:val="20"/>
                <w:szCs w:val="20"/>
                <w:lang w:eastAsia="en-GB"/>
              </w:rPr>
            </w:pPr>
            <w:r w:rsidRPr="00EB5799">
              <w:rPr>
                <w:rFonts w:ascii="Arial" w:hAnsi="Arial" w:cs="Arial"/>
                <w:sz w:val="20"/>
                <w:szCs w:val="20"/>
                <w:lang w:eastAsia="en-GB"/>
              </w:rPr>
              <w:t>International Controller</w:t>
            </w:r>
          </w:p>
          <w:p w14:paraId="17B8BD2C" w14:textId="77777777" w:rsidR="00EB5799" w:rsidRPr="00EB5799" w:rsidRDefault="00EB5799" w:rsidP="00EB5799">
            <w:pPr>
              <w:pStyle w:val="ListParagraph"/>
              <w:numPr>
                <w:ilvl w:val="1"/>
                <w:numId w:val="29"/>
              </w:numPr>
              <w:autoSpaceDE w:val="0"/>
              <w:autoSpaceDN w:val="0"/>
              <w:adjustRightInd w:val="0"/>
              <w:jc w:val="both"/>
              <w:rPr>
                <w:rFonts w:ascii="Arial" w:hAnsi="Arial" w:cs="Arial"/>
                <w:sz w:val="20"/>
                <w:szCs w:val="20"/>
                <w:lang w:eastAsia="en-GB"/>
              </w:rPr>
            </w:pPr>
            <w:r w:rsidRPr="00EB5799">
              <w:rPr>
                <w:rFonts w:ascii="Arial" w:hAnsi="Arial" w:cs="Arial"/>
                <w:sz w:val="20"/>
                <w:szCs w:val="20"/>
                <w:lang w:eastAsia="en-GB"/>
              </w:rPr>
              <w:t>Entity FC’s</w:t>
            </w:r>
          </w:p>
          <w:p w14:paraId="253E0A91" w14:textId="77777777" w:rsidR="00EB5799" w:rsidRPr="00EB5799" w:rsidRDefault="00EB5799" w:rsidP="00EB5799">
            <w:pPr>
              <w:pStyle w:val="ListParagraph"/>
              <w:numPr>
                <w:ilvl w:val="1"/>
                <w:numId w:val="29"/>
              </w:numPr>
              <w:autoSpaceDE w:val="0"/>
              <w:autoSpaceDN w:val="0"/>
              <w:adjustRightInd w:val="0"/>
              <w:jc w:val="both"/>
              <w:rPr>
                <w:rFonts w:ascii="Arial" w:hAnsi="Arial" w:cs="Arial"/>
                <w:sz w:val="20"/>
                <w:szCs w:val="20"/>
                <w:lang w:eastAsia="en-GB"/>
              </w:rPr>
            </w:pPr>
            <w:r w:rsidRPr="00EB5799">
              <w:rPr>
                <w:rFonts w:ascii="Arial" w:hAnsi="Arial" w:cs="Arial"/>
                <w:sz w:val="20"/>
                <w:szCs w:val="20"/>
                <w:lang w:eastAsia="en-GB"/>
              </w:rPr>
              <w:t>International Procurement Team</w:t>
            </w:r>
          </w:p>
          <w:p w14:paraId="5FD8188E" w14:textId="58281E63" w:rsidR="00900E06" w:rsidRPr="00EB5799" w:rsidRDefault="00EB5799" w:rsidP="00EB5799">
            <w:pPr>
              <w:pStyle w:val="ListParagraph"/>
              <w:numPr>
                <w:ilvl w:val="0"/>
                <w:numId w:val="29"/>
              </w:numPr>
              <w:autoSpaceDE w:val="0"/>
              <w:autoSpaceDN w:val="0"/>
              <w:adjustRightInd w:val="0"/>
              <w:jc w:val="both"/>
              <w:rPr>
                <w:rFonts w:ascii="Arial" w:hAnsi="Arial" w:cs="Arial"/>
                <w:sz w:val="20"/>
                <w:szCs w:val="20"/>
                <w:lang w:eastAsia="en-GB"/>
              </w:rPr>
            </w:pPr>
            <w:r w:rsidRPr="00EB5799">
              <w:rPr>
                <w:rFonts w:ascii="Arial" w:hAnsi="Arial" w:cs="Arial"/>
                <w:sz w:val="20"/>
                <w:szCs w:val="20"/>
                <w:lang w:eastAsia="en-GB"/>
              </w:rPr>
              <w:t>Finance and business colleagues throughout AmTrust Group</w:t>
            </w:r>
          </w:p>
        </w:tc>
      </w:tr>
      <w:tr w:rsidR="00A20064" w:rsidRPr="00BA084B" w14:paraId="7120F4D8" w14:textId="77777777" w:rsidTr="009D1DE2">
        <w:trPr>
          <w:trHeight w:val="624"/>
        </w:trPr>
        <w:tc>
          <w:tcPr>
            <w:tcW w:w="495" w:type="dxa"/>
            <w:vAlign w:val="center"/>
          </w:tcPr>
          <w:p w14:paraId="0109A23F" w14:textId="60DB3CE4" w:rsidR="00A20064" w:rsidRDefault="00A20064" w:rsidP="000E574F">
            <w:pPr>
              <w:pStyle w:val="AmTrustBlack"/>
              <w:rPr>
                <w:rFonts w:cs="Arial"/>
                <w:color w:val="auto"/>
                <w:sz w:val="20"/>
                <w:szCs w:val="20"/>
                <w:lang w:eastAsia="en-GB"/>
              </w:rPr>
            </w:pPr>
            <w:r>
              <w:rPr>
                <w:rFonts w:cs="Arial"/>
                <w:color w:val="auto"/>
                <w:sz w:val="20"/>
                <w:szCs w:val="20"/>
                <w:lang w:eastAsia="en-GB"/>
              </w:rPr>
              <w:t>10.</w:t>
            </w:r>
          </w:p>
        </w:tc>
        <w:tc>
          <w:tcPr>
            <w:tcW w:w="2614" w:type="dxa"/>
            <w:vAlign w:val="center"/>
          </w:tcPr>
          <w:p w14:paraId="69A204E1" w14:textId="6C2E3A9C" w:rsidR="00A20064" w:rsidRPr="00B672B6" w:rsidRDefault="00A20064" w:rsidP="00900E06">
            <w:pPr>
              <w:pStyle w:val="AmTrustBlack"/>
              <w:rPr>
                <w:rFonts w:cs="Arial"/>
                <w:color w:val="auto"/>
                <w:sz w:val="20"/>
                <w:szCs w:val="20"/>
                <w:lang w:eastAsia="en-GB"/>
              </w:rPr>
            </w:pPr>
            <w:r w:rsidRPr="00B672B6">
              <w:rPr>
                <w:rFonts w:cs="Arial"/>
                <w:color w:val="auto"/>
                <w:sz w:val="20"/>
                <w:szCs w:val="20"/>
                <w:lang w:eastAsia="en-GB"/>
              </w:rPr>
              <w:t>Applicable Conduct Rules</w:t>
            </w:r>
          </w:p>
        </w:tc>
        <w:tc>
          <w:tcPr>
            <w:tcW w:w="6100" w:type="dxa"/>
            <w:vAlign w:val="center"/>
          </w:tcPr>
          <w:p w14:paraId="28A2D247" w14:textId="77777777" w:rsidR="00A20064" w:rsidRPr="00B672B6" w:rsidRDefault="00A20064" w:rsidP="00A20064">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Individual Conduct Rules</w:t>
            </w:r>
          </w:p>
          <w:p w14:paraId="0969B4AE"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act with integrity.</w:t>
            </w:r>
          </w:p>
          <w:p w14:paraId="3745243E"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act with due skill, care and diligence.</w:t>
            </w:r>
          </w:p>
          <w:p w14:paraId="728C3EBB"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be open and cooperative with the FCA, the PRA and other regulators.</w:t>
            </w:r>
          </w:p>
          <w:p w14:paraId="094F6E78"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pay due regard to the interests of customers and treat them fairly.</w:t>
            </w:r>
          </w:p>
          <w:p w14:paraId="474D9FAD" w14:textId="77777777" w:rsidR="00A20064"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observe proper standards of market conduct.</w:t>
            </w:r>
          </w:p>
          <w:p w14:paraId="07A21C36" w14:textId="039F9E9F" w:rsidR="00A20064" w:rsidRPr="00A20064" w:rsidRDefault="00A20064" w:rsidP="00A20064">
            <w:pPr>
              <w:numPr>
                <w:ilvl w:val="0"/>
                <w:numId w:val="25"/>
              </w:numPr>
              <w:rPr>
                <w:rFonts w:ascii="Arial" w:hAnsi="Arial" w:cs="Arial"/>
                <w:sz w:val="20"/>
                <w:szCs w:val="20"/>
                <w:lang w:val="en-GB" w:eastAsia="en-GB"/>
              </w:rPr>
            </w:pPr>
            <w:r w:rsidRPr="00A429E5">
              <w:rPr>
                <w:rFonts w:ascii="Arial" w:hAnsi="Arial" w:cs="Arial"/>
                <w:sz w:val="20"/>
                <w:szCs w:val="20"/>
                <w:lang w:val="en-GB" w:eastAsia="en-GB"/>
              </w:rPr>
              <w:t>You must act to deliver good outcomes for retail customers</w:t>
            </w:r>
          </w:p>
        </w:tc>
      </w:tr>
      <w:tr w:rsidR="00D60D65" w:rsidRPr="00BA084B" w14:paraId="6459AA72" w14:textId="77777777" w:rsidTr="00A20064">
        <w:trPr>
          <w:trHeight w:val="501"/>
        </w:trPr>
        <w:tc>
          <w:tcPr>
            <w:tcW w:w="495" w:type="dxa"/>
            <w:vAlign w:val="center"/>
          </w:tcPr>
          <w:p w14:paraId="1D16CD97" w14:textId="0A53AA48" w:rsidR="00D60D65" w:rsidRPr="00BA084B" w:rsidRDefault="00D60D65" w:rsidP="00D60D65">
            <w:pPr>
              <w:pStyle w:val="AmTrustBlack"/>
              <w:rPr>
                <w:rFonts w:cs="Arial"/>
                <w:color w:val="auto"/>
                <w:sz w:val="20"/>
                <w:szCs w:val="20"/>
                <w:lang w:eastAsia="en-GB"/>
              </w:rPr>
            </w:pPr>
            <w:r>
              <w:rPr>
                <w:rFonts w:cs="Arial"/>
                <w:color w:val="auto"/>
                <w:sz w:val="20"/>
                <w:szCs w:val="20"/>
                <w:lang w:eastAsia="en-GB"/>
              </w:rPr>
              <w:t>1</w:t>
            </w:r>
            <w:r w:rsidR="00A20064">
              <w:rPr>
                <w:rFonts w:cs="Arial"/>
                <w:color w:val="auto"/>
                <w:sz w:val="20"/>
                <w:szCs w:val="20"/>
                <w:lang w:eastAsia="en-GB"/>
              </w:rPr>
              <w:t>1.</w:t>
            </w:r>
          </w:p>
        </w:tc>
        <w:tc>
          <w:tcPr>
            <w:tcW w:w="2614" w:type="dxa"/>
            <w:vAlign w:val="center"/>
          </w:tcPr>
          <w:p w14:paraId="41E6E1B9" w14:textId="77777777" w:rsidR="00A20064" w:rsidRDefault="00A20064" w:rsidP="00D60D65">
            <w:pPr>
              <w:pStyle w:val="AmTrustBlack"/>
              <w:rPr>
                <w:rFonts w:cs="Arial"/>
                <w:color w:val="auto"/>
                <w:sz w:val="20"/>
                <w:szCs w:val="20"/>
                <w:lang w:eastAsia="en-GB"/>
              </w:rPr>
            </w:pPr>
          </w:p>
          <w:p w14:paraId="339514BE" w14:textId="206E48AD" w:rsidR="00D60D65" w:rsidRDefault="00D60D65" w:rsidP="00A20064">
            <w:pPr>
              <w:pStyle w:val="AmTrustBlack"/>
              <w:rPr>
                <w:rFonts w:cs="Arial"/>
                <w:color w:val="auto"/>
                <w:sz w:val="20"/>
                <w:szCs w:val="20"/>
                <w:lang w:eastAsia="en-GB"/>
              </w:rPr>
            </w:pPr>
            <w:r>
              <w:rPr>
                <w:rFonts w:cs="Arial"/>
                <w:color w:val="auto"/>
                <w:sz w:val="20"/>
                <w:szCs w:val="20"/>
                <w:lang w:eastAsia="en-GB"/>
              </w:rPr>
              <w:t>Last R</w:t>
            </w:r>
            <w:r w:rsidRPr="000B67F0">
              <w:rPr>
                <w:rFonts w:cs="Arial"/>
                <w:color w:val="auto"/>
                <w:sz w:val="20"/>
                <w:szCs w:val="20"/>
                <w:lang w:eastAsia="en-GB"/>
              </w:rPr>
              <w:t xml:space="preserve">eview </w:t>
            </w:r>
            <w:r>
              <w:rPr>
                <w:rFonts w:cs="Arial"/>
                <w:color w:val="auto"/>
                <w:sz w:val="20"/>
                <w:szCs w:val="20"/>
                <w:lang w:eastAsia="en-GB"/>
              </w:rPr>
              <w:t>Date</w:t>
            </w:r>
          </w:p>
          <w:p w14:paraId="1500D266" w14:textId="77777777" w:rsidR="00D60D65" w:rsidRPr="00B672B6" w:rsidRDefault="00D60D65" w:rsidP="00D60D65">
            <w:pPr>
              <w:pStyle w:val="AmTrustBlack"/>
              <w:rPr>
                <w:rFonts w:cs="Arial"/>
                <w:color w:val="auto"/>
                <w:sz w:val="20"/>
                <w:szCs w:val="20"/>
                <w:lang w:eastAsia="en-GB"/>
              </w:rPr>
            </w:pPr>
          </w:p>
        </w:tc>
        <w:tc>
          <w:tcPr>
            <w:tcW w:w="6100" w:type="dxa"/>
            <w:vAlign w:val="center"/>
          </w:tcPr>
          <w:p w14:paraId="5B9453A4" w14:textId="6D760364" w:rsidR="00D60D65" w:rsidRPr="00101EB1" w:rsidRDefault="00101EB1" w:rsidP="00D60D65">
            <w:pPr>
              <w:autoSpaceDE w:val="0"/>
              <w:autoSpaceDN w:val="0"/>
              <w:adjustRightInd w:val="0"/>
              <w:jc w:val="both"/>
              <w:rPr>
                <w:rFonts w:ascii="Arial" w:hAnsi="Arial" w:cs="Arial"/>
                <w:sz w:val="20"/>
                <w:szCs w:val="20"/>
                <w:lang w:eastAsia="en-GB"/>
              </w:rPr>
            </w:pPr>
            <w:r w:rsidRPr="00101EB1">
              <w:rPr>
                <w:rFonts w:ascii="Arial" w:hAnsi="Arial" w:cs="Arial"/>
                <w:sz w:val="20"/>
                <w:szCs w:val="20"/>
                <w:lang w:eastAsia="en-GB"/>
              </w:rPr>
              <w:t>21 April 2026 – Mike Green</w:t>
            </w:r>
          </w:p>
        </w:tc>
      </w:tr>
    </w:tbl>
    <w:p w14:paraId="5EECB885" w14:textId="77777777" w:rsidR="000950D2" w:rsidRDefault="000950D2" w:rsidP="00DF03FD">
      <w:pPr>
        <w:pStyle w:val="AmTrustBlack"/>
        <w:jc w:val="both"/>
        <w:rPr>
          <w:rFonts w:cs="Arial"/>
          <w:color w:val="auto"/>
          <w:sz w:val="20"/>
          <w:szCs w:val="20"/>
        </w:rPr>
      </w:pPr>
    </w:p>
    <w:p w14:paraId="69B5D54D" w14:textId="5728A07D" w:rsidR="00EF6AEF" w:rsidRPr="00BA084B" w:rsidRDefault="001C2690" w:rsidP="00DF03FD">
      <w:pPr>
        <w:pStyle w:val="AmTrustMainHeader"/>
        <w:jc w:val="both"/>
        <w:rPr>
          <w:rFonts w:cs="Arial"/>
          <w:b/>
          <w:color w:val="1F497D" w:themeColor="text2"/>
          <w:sz w:val="20"/>
          <w:szCs w:val="20"/>
        </w:rPr>
      </w:pPr>
      <w:r w:rsidRPr="00BA084B">
        <w:rPr>
          <w:rFonts w:cs="Arial"/>
          <w:b/>
          <w:color w:val="1F497D" w:themeColor="text2"/>
          <w:sz w:val="20"/>
          <w:szCs w:val="20"/>
        </w:rPr>
        <w:t>Position Overview</w:t>
      </w:r>
    </w:p>
    <w:p w14:paraId="7FC4DD89" w14:textId="77777777" w:rsidR="00DF03FD" w:rsidRPr="00BA084B" w:rsidRDefault="00DF03FD" w:rsidP="00DF03FD">
      <w:pPr>
        <w:spacing w:after="80"/>
        <w:jc w:val="both"/>
        <w:rPr>
          <w:rFonts w:ascii="Arial" w:hAnsi="Arial" w:cs="Arial"/>
          <w:sz w:val="20"/>
          <w:szCs w:val="20"/>
        </w:rPr>
      </w:pPr>
    </w:p>
    <w:p w14:paraId="7CFB67BD" w14:textId="77777777" w:rsidR="00956088" w:rsidRPr="00A17A86" w:rsidRDefault="00956088" w:rsidP="00995BFA">
      <w:pPr>
        <w:shd w:val="clear" w:color="auto" w:fill="FFFFFF"/>
        <w:spacing w:before="100" w:beforeAutospacing="1" w:after="100" w:afterAutospacing="1"/>
        <w:jc w:val="both"/>
        <w:rPr>
          <w:rFonts w:ascii="Arial" w:hAnsi="Arial" w:cs="Arial"/>
          <w:color w:val="333333"/>
          <w:sz w:val="20"/>
          <w:szCs w:val="20"/>
        </w:rPr>
      </w:pPr>
      <w:bookmarkStart w:id="0" w:name="_Hlk51845530"/>
      <w:r w:rsidRPr="00A17A86">
        <w:rPr>
          <w:rFonts w:ascii="Arial" w:hAnsi="Arial" w:cs="Arial"/>
          <w:color w:val="333333"/>
          <w:sz w:val="20"/>
          <w:szCs w:val="20"/>
        </w:rPr>
        <w:t xml:space="preserve">The purpose of this role is to provide ownership of the Expense Management Processes, taking responsibility for the management of the annual AFSI Expense budget, adherence to the Expense Management Policy and the timely submission of Quarterly Reporting. In addition, the </w:t>
      </w:r>
      <w:r w:rsidRPr="00A17A86">
        <w:rPr>
          <w:rFonts w:ascii="Arial" w:hAnsi="Arial" w:cs="Arial"/>
          <w:sz w:val="20"/>
          <w:szCs w:val="20"/>
          <w:lang w:eastAsia="en-GB"/>
        </w:rPr>
        <w:t>International Expense Management – Manager is responsible for the monthly business partnering process completed by the business partners with the relevant business function heads.</w:t>
      </w:r>
    </w:p>
    <w:p w14:paraId="53C7B253" w14:textId="77777777" w:rsidR="00956088" w:rsidRPr="00956088" w:rsidRDefault="00956088" w:rsidP="00956088">
      <w:pPr>
        <w:autoSpaceDE w:val="0"/>
        <w:autoSpaceDN w:val="0"/>
        <w:adjustRightInd w:val="0"/>
        <w:jc w:val="both"/>
        <w:rPr>
          <w:rFonts w:ascii="Arial" w:hAnsi="Arial" w:cs="Arial"/>
          <w:sz w:val="22"/>
          <w:szCs w:val="22"/>
          <w:lang w:eastAsia="en-GB"/>
        </w:rPr>
      </w:pPr>
      <w:r w:rsidRPr="00A17A86">
        <w:rPr>
          <w:rFonts w:ascii="Arial" w:hAnsi="Arial" w:cs="Arial"/>
          <w:color w:val="333333"/>
          <w:sz w:val="20"/>
          <w:szCs w:val="20"/>
          <w:shd w:val="clear" w:color="auto" w:fill="FFFFFF"/>
        </w:rPr>
        <w:t xml:space="preserve">Key to this is building strong relationships with Entity finance leads, The Expense Operations Manager, International </w:t>
      </w:r>
      <w:r w:rsidRPr="00A17A86">
        <w:rPr>
          <w:rFonts w:ascii="Arial" w:hAnsi="Arial" w:cs="Arial"/>
          <w:sz w:val="20"/>
          <w:szCs w:val="20"/>
          <w:lang w:eastAsia="en-GB"/>
        </w:rPr>
        <w:t>Director of Expenses</w:t>
      </w:r>
      <w:r w:rsidRPr="00A17A86">
        <w:rPr>
          <w:rFonts w:ascii="Arial" w:hAnsi="Arial" w:cs="Arial"/>
          <w:color w:val="333333"/>
          <w:sz w:val="20"/>
          <w:szCs w:val="20"/>
          <w:shd w:val="clear" w:color="auto" w:fill="FFFFFF"/>
        </w:rPr>
        <w:t xml:space="preserve"> and other internal stakeholders to enable timely query resolution. A continuous focus on improvement, whilst working flexibly to meet the evolving needs of our dynamic business, is essential to the success of this role</w:t>
      </w:r>
      <w:r w:rsidRPr="00956088">
        <w:rPr>
          <w:rFonts w:ascii="Arial" w:hAnsi="Arial" w:cs="Arial"/>
          <w:color w:val="333333"/>
          <w:sz w:val="22"/>
          <w:szCs w:val="22"/>
          <w:shd w:val="clear" w:color="auto" w:fill="FFFFFF"/>
        </w:rPr>
        <w:t>.</w:t>
      </w:r>
    </w:p>
    <w:bookmarkEnd w:id="0"/>
    <w:p w14:paraId="3E73C68F" w14:textId="5D4EAB77" w:rsidR="00CE694C" w:rsidRPr="00BA084B" w:rsidRDefault="00CE694C" w:rsidP="00CE694C">
      <w:pPr>
        <w:spacing w:after="80"/>
        <w:jc w:val="both"/>
        <w:rPr>
          <w:rFonts w:ascii="Arial" w:hAnsi="Arial" w:cs="Arial"/>
          <w:sz w:val="20"/>
          <w:szCs w:val="20"/>
        </w:rPr>
      </w:pPr>
    </w:p>
    <w:p w14:paraId="367F963E" w14:textId="77777777" w:rsidR="00374FE2" w:rsidRDefault="00374FE2" w:rsidP="00DF03FD">
      <w:pPr>
        <w:pStyle w:val="AmTrustMainHeader"/>
        <w:jc w:val="both"/>
        <w:rPr>
          <w:rFonts w:cs="Arial"/>
          <w:b/>
          <w:color w:val="1F497D" w:themeColor="text2"/>
          <w:sz w:val="20"/>
          <w:szCs w:val="20"/>
        </w:rPr>
      </w:pPr>
    </w:p>
    <w:p w14:paraId="4696F693" w14:textId="759028F1" w:rsidR="001C2690" w:rsidRPr="00BA084B" w:rsidRDefault="0019731B" w:rsidP="00DF03FD">
      <w:pPr>
        <w:pStyle w:val="AmTrustMainHeader"/>
        <w:jc w:val="both"/>
        <w:rPr>
          <w:rFonts w:cs="Arial"/>
          <w:b/>
          <w:color w:val="1F497D" w:themeColor="text2"/>
          <w:sz w:val="20"/>
          <w:szCs w:val="20"/>
        </w:rPr>
      </w:pPr>
      <w:r w:rsidRPr="00BA084B">
        <w:rPr>
          <w:rFonts w:cs="Arial"/>
          <w:b/>
          <w:color w:val="1F497D" w:themeColor="text2"/>
          <w:sz w:val="20"/>
          <w:szCs w:val="20"/>
        </w:rPr>
        <w:t>Essential Job Functions</w:t>
      </w:r>
    </w:p>
    <w:p w14:paraId="287E4C6E" w14:textId="77777777" w:rsidR="007C0927" w:rsidRPr="00BA084B" w:rsidRDefault="007C0927" w:rsidP="00DF03FD">
      <w:pPr>
        <w:pStyle w:val="AmTrustMainHeader"/>
        <w:jc w:val="both"/>
        <w:rPr>
          <w:rFonts w:cs="Arial"/>
          <w:b/>
          <w:color w:val="auto"/>
          <w:sz w:val="20"/>
          <w:szCs w:val="20"/>
        </w:rPr>
      </w:pPr>
    </w:p>
    <w:p w14:paraId="2A09C116" w14:textId="77777777" w:rsidR="00A17A86" w:rsidRPr="00A17A86" w:rsidRDefault="00A17A86" w:rsidP="00A17A86">
      <w:pPr>
        <w:numPr>
          <w:ilvl w:val="0"/>
          <w:numId w:val="30"/>
        </w:numPr>
        <w:shd w:val="clear" w:color="auto" w:fill="FFFFFF"/>
        <w:spacing w:before="100" w:beforeAutospacing="1" w:after="100" w:afterAutospacing="1"/>
        <w:rPr>
          <w:rFonts w:ascii="Arial" w:hAnsi="Arial" w:cs="Arial"/>
          <w:color w:val="333333"/>
          <w:sz w:val="20"/>
          <w:szCs w:val="20"/>
          <w:lang w:val="en-GB"/>
        </w:rPr>
      </w:pPr>
      <w:r w:rsidRPr="00A17A86">
        <w:rPr>
          <w:rFonts w:ascii="Arial" w:hAnsi="Arial" w:cs="Arial"/>
          <w:color w:val="333333"/>
          <w:sz w:val="20"/>
          <w:szCs w:val="20"/>
        </w:rPr>
        <w:t>To lead, t</w:t>
      </w:r>
      <w:r w:rsidRPr="00A17A86">
        <w:rPr>
          <w:rFonts w:ascii="Arial" w:hAnsi="Arial" w:cs="Arial"/>
          <w:color w:val="333333"/>
          <w:sz w:val="20"/>
          <w:szCs w:val="20"/>
          <w:shd w:val="clear" w:color="auto" w:fill="FFFFFF"/>
        </w:rPr>
        <w:t>rain, develop and manage the Expense Business Partnering team to ensure Monthly, quarterly and Ad hoc requirements are completed accurately and timely.</w:t>
      </w:r>
    </w:p>
    <w:p w14:paraId="5341290E" w14:textId="77777777" w:rsidR="00A17A86" w:rsidRPr="00A17A86" w:rsidRDefault="00A17A86" w:rsidP="00A17A86">
      <w:pPr>
        <w:numPr>
          <w:ilvl w:val="0"/>
          <w:numId w:val="30"/>
        </w:numPr>
        <w:shd w:val="clear" w:color="auto" w:fill="FFFFFF"/>
        <w:spacing w:before="100" w:beforeAutospacing="1" w:after="100" w:afterAutospacing="1"/>
        <w:rPr>
          <w:rFonts w:ascii="Arial" w:hAnsi="Arial" w:cs="Arial"/>
          <w:color w:val="333333"/>
          <w:sz w:val="20"/>
          <w:szCs w:val="20"/>
        </w:rPr>
      </w:pPr>
      <w:r w:rsidRPr="00A17A86">
        <w:rPr>
          <w:rFonts w:ascii="Arial" w:hAnsi="Arial" w:cs="Arial"/>
          <w:color w:val="333333"/>
          <w:sz w:val="20"/>
          <w:szCs w:val="20"/>
        </w:rPr>
        <w:t>Take responsibility for managing Expense Business Partnering Team across multiple ledgers and entities in multiple currencies</w:t>
      </w:r>
    </w:p>
    <w:p w14:paraId="05D0E38B" w14:textId="77777777" w:rsidR="00A17A86" w:rsidRPr="00A17A86" w:rsidRDefault="00A17A86" w:rsidP="00A17A86">
      <w:pPr>
        <w:numPr>
          <w:ilvl w:val="0"/>
          <w:numId w:val="30"/>
        </w:numPr>
        <w:shd w:val="clear" w:color="auto" w:fill="FFFFFF"/>
        <w:spacing w:before="100" w:beforeAutospacing="1" w:after="100" w:afterAutospacing="1"/>
        <w:rPr>
          <w:rFonts w:ascii="Arial" w:hAnsi="Arial" w:cs="Arial"/>
          <w:color w:val="333333"/>
          <w:sz w:val="20"/>
          <w:szCs w:val="20"/>
        </w:rPr>
      </w:pPr>
      <w:r w:rsidRPr="00A17A86">
        <w:rPr>
          <w:rFonts w:ascii="Arial" w:hAnsi="Arial" w:cs="Arial"/>
          <w:color w:val="333333"/>
          <w:sz w:val="20"/>
          <w:szCs w:val="20"/>
        </w:rPr>
        <w:t>Work closely with the AMSL Controllership team to provide support and analysis of the monthly recharges.</w:t>
      </w:r>
    </w:p>
    <w:p w14:paraId="39B5FCBA" w14:textId="77777777" w:rsidR="00A17A86" w:rsidRPr="00A17A86" w:rsidRDefault="00A17A86" w:rsidP="00A17A86">
      <w:pPr>
        <w:numPr>
          <w:ilvl w:val="0"/>
          <w:numId w:val="30"/>
        </w:numPr>
        <w:shd w:val="clear" w:color="auto" w:fill="FFFFFF"/>
        <w:spacing w:before="100" w:beforeAutospacing="1" w:after="100" w:afterAutospacing="1"/>
        <w:rPr>
          <w:rFonts w:ascii="Arial" w:hAnsi="Arial" w:cs="Arial"/>
          <w:color w:val="333333"/>
          <w:sz w:val="20"/>
          <w:szCs w:val="20"/>
        </w:rPr>
      </w:pPr>
      <w:r w:rsidRPr="00A17A86">
        <w:rPr>
          <w:rFonts w:ascii="Arial" w:hAnsi="Arial" w:cs="Arial"/>
          <w:color w:val="333333"/>
          <w:sz w:val="20"/>
          <w:szCs w:val="20"/>
        </w:rPr>
        <w:t>Work closely with the International Director of Expenses to deliver process improvements and efficiencies within the department</w:t>
      </w:r>
    </w:p>
    <w:p w14:paraId="15AD2C03" w14:textId="77777777" w:rsidR="00A17A86" w:rsidRPr="00A17A86" w:rsidRDefault="00A17A86" w:rsidP="00A17A86">
      <w:pPr>
        <w:numPr>
          <w:ilvl w:val="0"/>
          <w:numId w:val="30"/>
        </w:numPr>
        <w:shd w:val="clear" w:color="auto" w:fill="FFFFFF"/>
        <w:spacing w:before="100" w:beforeAutospacing="1" w:after="100" w:afterAutospacing="1"/>
        <w:rPr>
          <w:rFonts w:ascii="Arial" w:hAnsi="Arial" w:cs="Arial"/>
          <w:color w:val="333333"/>
          <w:sz w:val="20"/>
          <w:szCs w:val="20"/>
        </w:rPr>
      </w:pPr>
      <w:r w:rsidRPr="00A17A86">
        <w:rPr>
          <w:rFonts w:ascii="Arial" w:hAnsi="Arial" w:cs="Arial"/>
          <w:color w:val="333333"/>
          <w:sz w:val="20"/>
          <w:szCs w:val="20"/>
          <w:shd w:val="clear" w:color="auto" w:fill="FFFFFF"/>
        </w:rPr>
        <w:t>Provide support and expertise into the team and business procedures.</w:t>
      </w:r>
    </w:p>
    <w:p w14:paraId="2F7E2AA9" w14:textId="77777777" w:rsidR="00A17A86" w:rsidRPr="00A17A86" w:rsidRDefault="00A17A86" w:rsidP="00A17A86">
      <w:pPr>
        <w:numPr>
          <w:ilvl w:val="0"/>
          <w:numId w:val="30"/>
        </w:numPr>
        <w:shd w:val="clear" w:color="auto" w:fill="FFFFFF"/>
        <w:spacing w:before="100" w:beforeAutospacing="1" w:after="100" w:afterAutospacing="1"/>
        <w:rPr>
          <w:rFonts w:ascii="Arial" w:hAnsi="Arial" w:cs="Arial"/>
          <w:color w:val="333333"/>
          <w:sz w:val="20"/>
          <w:szCs w:val="20"/>
        </w:rPr>
      </w:pPr>
      <w:r w:rsidRPr="00A17A86">
        <w:rPr>
          <w:rFonts w:ascii="Arial" w:hAnsi="Arial" w:cs="Arial"/>
          <w:color w:val="333333"/>
          <w:sz w:val="20"/>
          <w:szCs w:val="20"/>
        </w:rPr>
        <w:t>Business Partnering of key business functions and indirect oversight of the other business functions</w:t>
      </w:r>
    </w:p>
    <w:p w14:paraId="16375862" w14:textId="77777777" w:rsidR="00A17A86" w:rsidRPr="00A17A86" w:rsidRDefault="00A17A86" w:rsidP="00A17A86">
      <w:pPr>
        <w:numPr>
          <w:ilvl w:val="0"/>
          <w:numId w:val="30"/>
        </w:numPr>
        <w:shd w:val="clear" w:color="auto" w:fill="FFFFFF"/>
        <w:spacing w:before="100" w:beforeAutospacing="1" w:after="100" w:afterAutospacing="1"/>
        <w:rPr>
          <w:rFonts w:ascii="Arial" w:hAnsi="Arial" w:cs="Arial"/>
          <w:color w:val="333333"/>
          <w:sz w:val="20"/>
          <w:szCs w:val="20"/>
        </w:rPr>
      </w:pPr>
      <w:r w:rsidRPr="00A17A86">
        <w:rPr>
          <w:rFonts w:ascii="Arial" w:hAnsi="Arial" w:cs="Arial"/>
          <w:color w:val="333333"/>
          <w:sz w:val="20"/>
          <w:szCs w:val="20"/>
        </w:rPr>
        <w:t>Work with the Accounts Payable team to ensure that Ledger coding is aligned to the Expense Management policy and budget reporting.</w:t>
      </w:r>
    </w:p>
    <w:p w14:paraId="644669E9" w14:textId="77777777" w:rsidR="00A17A86" w:rsidRPr="00A17A86" w:rsidRDefault="00A17A86" w:rsidP="00A17A86">
      <w:pPr>
        <w:numPr>
          <w:ilvl w:val="0"/>
          <w:numId w:val="30"/>
        </w:numPr>
        <w:shd w:val="clear" w:color="auto" w:fill="FFFFFF"/>
        <w:spacing w:before="100" w:beforeAutospacing="1" w:after="100" w:afterAutospacing="1"/>
        <w:rPr>
          <w:rFonts w:ascii="Arial" w:hAnsi="Arial" w:cs="Arial"/>
          <w:color w:val="333333"/>
          <w:sz w:val="20"/>
          <w:szCs w:val="20"/>
        </w:rPr>
      </w:pPr>
      <w:r w:rsidRPr="00A17A86">
        <w:rPr>
          <w:rFonts w:ascii="Arial" w:hAnsi="Arial" w:cs="Arial"/>
          <w:color w:val="333333"/>
          <w:sz w:val="20"/>
          <w:szCs w:val="20"/>
        </w:rPr>
        <w:t>Work collaboratively with other departments to ensure excellent service</w:t>
      </w:r>
    </w:p>
    <w:p w14:paraId="7C5A0654" w14:textId="77777777" w:rsidR="00A17A86" w:rsidRPr="00A17A86" w:rsidRDefault="00A17A86" w:rsidP="00A17A86">
      <w:pPr>
        <w:pStyle w:val="AmTrustBlack"/>
        <w:numPr>
          <w:ilvl w:val="0"/>
          <w:numId w:val="30"/>
        </w:numPr>
        <w:rPr>
          <w:rFonts w:cs="Arial"/>
          <w:color w:val="auto"/>
          <w:sz w:val="20"/>
          <w:szCs w:val="20"/>
          <w:lang w:eastAsia="en-GB"/>
        </w:rPr>
      </w:pPr>
      <w:r w:rsidRPr="00A17A86">
        <w:rPr>
          <w:rFonts w:cs="Arial"/>
          <w:color w:val="auto"/>
          <w:sz w:val="20"/>
          <w:szCs w:val="20"/>
          <w:lang w:eastAsia="en-GB"/>
        </w:rPr>
        <w:t>Co-ordinate the Budgeting Process, providing regular updates to the International Director of Expenses.</w:t>
      </w:r>
    </w:p>
    <w:p w14:paraId="24B1B9EE" w14:textId="77777777" w:rsidR="00A17A86" w:rsidRPr="00A17A86" w:rsidRDefault="00A17A86" w:rsidP="00A17A86">
      <w:pPr>
        <w:pStyle w:val="AmTrustBlack"/>
        <w:numPr>
          <w:ilvl w:val="0"/>
          <w:numId w:val="30"/>
        </w:numPr>
        <w:rPr>
          <w:rFonts w:cs="Arial"/>
          <w:color w:val="auto"/>
          <w:sz w:val="20"/>
          <w:szCs w:val="20"/>
          <w:lang w:eastAsia="en-GB"/>
        </w:rPr>
      </w:pPr>
      <w:r w:rsidRPr="00A17A86">
        <w:rPr>
          <w:rFonts w:cs="Arial"/>
          <w:sz w:val="20"/>
          <w:szCs w:val="20"/>
        </w:rPr>
        <w:t xml:space="preserve">Other duties may be assigned </w:t>
      </w:r>
      <w:proofErr w:type="gramStart"/>
      <w:r w:rsidRPr="00A17A86">
        <w:rPr>
          <w:rFonts w:cs="Arial"/>
          <w:sz w:val="20"/>
          <w:szCs w:val="20"/>
        </w:rPr>
        <w:t>in order to</w:t>
      </w:r>
      <w:proofErr w:type="gramEnd"/>
      <w:r w:rsidRPr="00A17A86">
        <w:rPr>
          <w:rFonts w:cs="Arial"/>
          <w:sz w:val="20"/>
          <w:szCs w:val="20"/>
        </w:rPr>
        <w:t xml:space="preserve"> meet the on-going needs of the organisation</w:t>
      </w:r>
    </w:p>
    <w:p w14:paraId="557D65B3" w14:textId="77777777" w:rsidR="004851DB" w:rsidRDefault="004851DB" w:rsidP="00A53F63">
      <w:pPr>
        <w:spacing w:after="200" w:line="276" w:lineRule="auto"/>
        <w:rPr>
          <w:rFonts w:ascii="Arial" w:hAnsi="Arial" w:cs="Arial"/>
          <w:b/>
          <w:color w:val="1F497D" w:themeColor="text2"/>
          <w:sz w:val="20"/>
          <w:szCs w:val="20"/>
        </w:rPr>
      </w:pPr>
    </w:p>
    <w:p w14:paraId="20904659" w14:textId="6301C207" w:rsidR="00B4213B" w:rsidRPr="00A970D6" w:rsidRDefault="004E2278" w:rsidP="00A53F63">
      <w:pPr>
        <w:spacing w:after="200" w:line="276" w:lineRule="auto"/>
        <w:rPr>
          <w:rFonts w:ascii="Arial" w:hAnsi="Arial" w:cs="Arial"/>
          <w:b/>
          <w:color w:val="1F497D" w:themeColor="text2"/>
          <w:sz w:val="20"/>
          <w:szCs w:val="20"/>
        </w:rPr>
      </w:pPr>
      <w:r w:rsidRPr="00A970D6">
        <w:rPr>
          <w:rFonts w:ascii="Arial" w:hAnsi="Arial" w:cs="Arial"/>
          <w:b/>
          <w:color w:val="1F497D" w:themeColor="text2"/>
          <w:sz w:val="20"/>
          <w:szCs w:val="20"/>
        </w:rPr>
        <w:t>Qualifications</w:t>
      </w:r>
      <w:r w:rsidR="00B71E32" w:rsidRPr="00A970D6">
        <w:rPr>
          <w:rFonts w:ascii="Arial" w:hAnsi="Arial" w:cs="Arial"/>
          <w:b/>
          <w:color w:val="1F497D" w:themeColor="text2"/>
          <w:sz w:val="20"/>
          <w:szCs w:val="20"/>
        </w:rPr>
        <w:t xml:space="preserve">, </w:t>
      </w:r>
      <w:r w:rsidRPr="00A970D6">
        <w:rPr>
          <w:rFonts w:ascii="Arial" w:hAnsi="Arial" w:cs="Arial"/>
          <w:b/>
          <w:color w:val="1F497D" w:themeColor="text2"/>
          <w:sz w:val="20"/>
          <w:szCs w:val="20"/>
        </w:rPr>
        <w:t>Experience</w:t>
      </w:r>
      <w:r w:rsidR="00B71E32" w:rsidRPr="00A970D6">
        <w:rPr>
          <w:rFonts w:ascii="Arial" w:hAnsi="Arial" w:cs="Arial"/>
          <w:b/>
          <w:color w:val="1F497D" w:themeColor="text2"/>
          <w:sz w:val="20"/>
          <w:szCs w:val="20"/>
        </w:rPr>
        <w:t>, Competence</w:t>
      </w:r>
    </w:p>
    <w:p w14:paraId="59E79926" w14:textId="77777777" w:rsidR="00B4213B" w:rsidRPr="00BA084B" w:rsidRDefault="00B4213B" w:rsidP="00DF03FD">
      <w:pPr>
        <w:autoSpaceDE w:val="0"/>
        <w:autoSpaceDN w:val="0"/>
        <w:adjustRightInd w:val="0"/>
        <w:jc w:val="both"/>
        <w:rPr>
          <w:rFonts w:ascii="Arial" w:hAnsi="Arial" w:cs="Arial"/>
          <w:b/>
          <w:sz w:val="20"/>
          <w:szCs w:val="20"/>
          <w:u w:val="single"/>
        </w:rPr>
      </w:pPr>
      <w:r w:rsidRPr="00BA084B">
        <w:rPr>
          <w:rFonts w:ascii="Arial" w:hAnsi="Arial" w:cs="Arial"/>
          <w:b/>
          <w:sz w:val="20"/>
          <w:szCs w:val="20"/>
          <w:u w:val="single"/>
        </w:rPr>
        <w:t>Qualifications</w:t>
      </w:r>
    </w:p>
    <w:p w14:paraId="41EA40DC" w14:textId="77777777" w:rsidR="00FD3392" w:rsidRPr="00FD3392" w:rsidRDefault="00FD3392" w:rsidP="00FD3392">
      <w:pPr>
        <w:pStyle w:val="NormalWeb"/>
        <w:numPr>
          <w:ilvl w:val="0"/>
          <w:numId w:val="31"/>
        </w:numPr>
        <w:shd w:val="clear" w:color="auto" w:fill="FFFFFF"/>
        <w:autoSpaceDE w:val="0"/>
        <w:autoSpaceDN w:val="0"/>
        <w:adjustRightInd w:val="0"/>
        <w:jc w:val="both"/>
        <w:rPr>
          <w:rFonts w:ascii="Arial" w:hAnsi="Arial" w:cs="Arial"/>
          <w:i/>
          <w:color w:val="A6A6A6" w:themeColor="background1" w:themeShade="A6"/>
          <w:sz w:val="20"/>
          <w:szCs w:val="20"/>
        </w:rPr>
      </w:pPr>
      <w:r w:rsidRPr="00FD3392">
        <w:rPr>
          <w:rFonts w:ascii="Arial" w:hAnsi="Arial" w:cs="Arial"/>
          <w:color w:val="333333"/>
          <w:sz w:val="20"/>
          <w:szCs w:val="20"/>
        </w:rPr>
        <w:t xml:space="preserve">Professional Accounting Qualification ACCA/ACA Qualified </w:t>
      </w:r>
    </w:p>
    <w:p w14:paraId="666953BB" w14:textId="77777777" w:rsidR="006400BF" w:rsidRPr="00FD3392" w:rsidRDefault="006400BF" w:rsidP="000F4F50">
      <w:pPr>
        <w:autoSpaceDE w:val="0"/>
        <w:autoSpaceDN w:val="0"/>
        <w:adjustRightInd w:val="0"/>
        <w:jc w:val="both"/>
        <w:rPr>
          <w:rFonts w:ascii="Arial" w:hAnsi="Arial" w:cs="Arial"/>
          <w:b/>
          <w:sz w:val="20"/>
          <w:szCs w:val="20"/>
          <w:u w:val="single"/>
          <w:lang w:val="en-GB" w:eastAsia="en-GB"/>
        </w:rPr>
      </w:pPr>
    </w:p>
    <w:p w14:paraId="1C90B4E0" w14:textId="7EDC59AE" w:rsidR="005E098E" w:rsidRPr="00BA084B" w:rsidRDefault="00B4213B" w:rsidP="000F4F50">
      <w:pPr>
        <w:autoSpaceDE w:val="0"/>
        <w:autoSpaceDN w:val="0"/>
        <w:adjustRightInd w:val="0"/>
        <w:jc w:val="both"/>
        <w:rPr>
          <w:rFonts w:ascii="Arial" w:hAnsi="Arial" w:cs="Arial"/>
          <w:sz w:val="20"/>
          <w:szCs w:val="20"/>
          <w:u w:val="single"/>
        </w:rPr>
      </w:pPr>
      <w:r w:rsidRPr="00BA084B">
        <w:rPr>
          <w:rFonts w:ascii="Arial" w:hAnsi="Arial" w:cs="Arial"/>
          <w:b/>
          <w:sz w:val="20"/>
          <w:szCs w:val="20"/>
          <w:u w:val="single"/>
          <w:lang w:val="en" w:eastAsia="en-GB"/>
        </w:rPr>
        <w:t>Experience</w:t>
      </w:r>
      <w:r w:rsidR="004B4465" w:rsidRPr="00BA084B">
        <w:rPr>
          <w:rFonts w:ascii="Arial" w:hAnsi="Arial" w:cs="Arial"/>
          <w:b/>
          <w:sz w:val="20"/>
          <w:szCs w:val="20"/>
          <w:u w:val="single"/>
          <w:lang w:val="en" w:eastAsia="en-GB"/>
        </w:rPr>
        <w:t xml:space="preserve"> </w:t>
      </w:r>
    </w:p>
    <w:p w14:paraId="643B1FB5" w14:textId="77777777" w:rsidR="004037E1" w:rsidRPr="004037E1" w:rsidRDefault="004037E1" w:rsidP="004037E1">
      <w:pPr>
        <w:pStyle w:val="NormalWeb"/>
        <w:shd w:val="clear" w:color="auto" w:fill="FFFFFF"/>
        <w:rPr>
          <w:rFonts w:ascii="Arial" w:hAnsi="Arial" w:cs="Arial"/>
          <w:color w:val="333333"/>
          <w:sz w:val="20"/>
          <w:szCs w:val="20"/>
        </w:rPr>
      </w:pPr>
      <w:r w:rsidRPr="004037E1">
        <w:rPr>
          <w:rFonts w:ascii="Arial" w:hAnsi="Arial" w:cs="Arial"/>
          <w:color w:val="333333"/>
          <w:sz w:val="20"/>
          <w:szCs w:val="20"/>
        </w:rPr>
        <w:t>Essential</w:t>
      </w:r>
    </w:p>
    <w:p w14:paraId="541A4EE8" w14:textId="77777777" w:rsidR="00764845" w:rsidRPr="00764845" w:rsidRDefault="00764845" w:rsidP="00764845">
      <w:pPr>
        <w:numPr>
          <w:ilvl w:val="0"/>
          <w:numId w:val="24"/>
        </w:numPr>
        <w:shd w:val="clear" w:color="auto" w:fill="FFFFFF"/>
        <w:spacing w:before="100" w:beforeAutospacing="1" w:after="100" w:afterAutospacing="1"/>
        <w:ind w:left="720"/>
        <w:rPr>
          <w:rFonts w:ascii="Arial" w:hAnsi="Arial" w:cs="Arial"/>
          <w:color w:val="333333"/>
          <w:sz w:val="20"/>
          <w:szCs w:val="20"/>
          <w:lang w:val="en-GB"/>
        </w:rPr>
      </w:pPr>
      <w:r w:rsidRPr="00764845">
        <w:rPr>
          <w:rFonts w:ascii="Arial" w:hAnsi="Arial" w:cs="Arial"/>
          <w:color w:val="333333"/>
          <w:sz w:val="20"/>
          <w:szCs w:val="20"/>
        </w:rPr>
        <w:t>Excellent interpersonal, communication and influencing skills, proven ability to build effective relationships.</w:t>
      </w:r>
    </w:p>
    <w:p w14:paraId="1051FC71" w14:textId="77777777" w:rsidR="00764845" w:rsidRPr="00764845" w:rsidRDefault="00764845" w:rsidP="00764845">
      <w:pPr>
        <w:numPr>
          <w:ilvl w:val="0"/>
          <w:numId w:val="24"/>
        </w:numPr>
        <w:shd w:val="clear" w:color="auto" w:fill="FFFFFF"/>
        <w:spacing w:before="100" w:beforeAutospacing="1" w:after="100" w:afterAutospacing="1"/>
        <w:ind w:left="720"/>
        <w:rPr>
          <w:rFonts w:ascii="Arial" w:hAnsi="Arial" w:cs="Arial"/>
          <w:color w:val="333333"/>
          <w:sz w:val="20"/>
          <w:szCs w:val="20"/>
        </w:rPr>
      </w:pPr>
      <w:r w:rsidRPr="00764845">
        <w:rPr>
          <w:rFonts w:ascii="Arial" w:hAnsi="Arial" w:cs="Arial"/>
          <w:color w:val="333333"/>
          <w:sz w:val="20"/>
          <w:szCs w:val="20"/>
        </w:rPr>
        <w:t>Able to facilitate between teams to progress issues and drive through change and process improvements.</w:t>
      </w:r>
    </w:p>
    <w:p w14:paraId="344E2C94" w14:textId="7BEBD4A4" w:rsidR="00764845" w:rsidRPr="00764845" w:rsidRDefault="00764845" w:rsidP="00764845">
      <w:pPr>
        <w:numPr>
          <w:ilvl w:val="0"/>
          <w:numId w:val="24"/>
        </w:numPr>
        <w:shd w:val="clear" w:color="auto" w:fill="FFFFFF"/>
        <w:spacing w:before="100" w:beforeAutospacing="1" w:after="100" w:afterAutospacing="1"/>
        <w:ind w:left="720"/>
        <w:rPr>
          <w:rFonts w:ascii="Arial" w:hAnsi="Arial" w:cs="Arial"/>
          <w:color w:val="333333"/>
          <w:sz w:val="20"/>
          <w:szCs w:val="20"/>
        </w:rPr>
      </w:pPr>
      <w:r w:rsidRPr="00764845">
        <w:rPr>
          <w:rFonts w:ascii="Arial" w:hAnsi="Arial" w:cs="Arial"/>
          <w:color w:val="333333"/>
          <w:sz w:val="20"/>
          <w:szCs w:val="20"/>
        </w:rPr>
        <w:t xml:space="preserve">Ability to </w:t>
      </w:r>
      <w:r w:rsidR="00E37D64" w:rsidRPr="00764845">
        <w:rPr>
          <w:rFonts w:ascii="Arial" w:hAnsi="Arial" w:cs="Arial"/>
          <w:color w:val="333333"/>
          <w:sz w:val="20"/>
          <w:szCs w:val="20"/>
        </w:rPr>
        <w:t>priorities</w:t>
      </w:r>
      <w:r w:rsidRPr="00764845">
        <w:rPr>
          <w:rFonts w:ascii="Arial" w:hAnsi="Arial" w:cs="Arial"/>
          <w:color w:val="333333"/>
          <w:sz w:val="20"/>
          <w:szCs w:val="20"/>
        </w:rPr>
        <w:t xml:space="preserve"> and co-ordinate tasks efficiently ensuring all deadlines are met</w:t>
      </w:r>
    </w:p>
    <w:p w14:paraId="36110614" w14:textId="77777777" w:rsidR="00764845" w:rsidRPr="00764845" w:rsidRDefault="00764845" w:rsidP="00764845">
      <w:pPr>
        <w:numPr>
          <w:ilvl w:val="0"/>
          <w:numId w:val="24"/>
        </w:numPr>
        <w:shd w:val="clear" w:color="auto" w:fill="FFFFFF"/>
        <w:spacing w:before="100" w:beforeAutospacing="1" w:after="100" w:afterAutospacing="1"/>
        <w:ind w:left="720"/>
        <w:rPr>
          <w:rFonts w:ascii="Arial" w:hAnsi="Arial" w:cs="Arial"/>
          <w:color w:val="333333"/>
          <w:sz w:val="20"/>
          <w:szCs w:val="20"/>
        </w:rPr>
      </w:pPr>
      <w:r w:rsidRPr="00764845">
        <w:rPr>
          <w:rFonts w:ascii="Arial" w:hAnsi="Arial" w:cs="Arial"/>
          <w:color w:val="333333"/>
          <w:sz w:val="20"/>
          <w:szCs w:val="20"/>
        </w:rPr>
        <w:lastRenderedPageBreak/>
        <w:t>Accurate and exceptional attention to detail</w:t>
      </w:r>
    </w:p>
    <w:p w14:paraId="4622FEB6" w14:textId="77777777" w:rsidR="00764845" w:rsidRPr="00764845" w:rsidRDefault="00764845" w:rsidP="00764845">
      <w:pPr>
        <w:numPr>
          <w:ilvl w:val="0"/>
          <w:numId w:val="24"/>
        </w:numPr>
        <w:shd w:val="clear" w:color="auto" w:fill="FFFFFF"/>
        <w:spacing w:before="100" w:beforeAutospacing="1" w:after="100" w:afterAutospacing="1"/>
        <w:ind w:left="720"/>
        <w:rPr>
          <w:rFonts w:ascii="Arial" w:hAnsi="Arial" w:cs="Arial"/>
          <w:color w:val="333333"/>
          <w:sz w:val="20"/>
          <w:szCs w:val="20"/>
        </w:rPr>
      </w:pPr>
      <w:r w:rsidRPr="00764845">
        <w:rPr>
          <w:rFonts w:ascii="Arial" w:hAnsi="Arial" w:cs="Arial"/>
          <w:color w:val="333333"/>
          <w:sz w:val="20"/>
          <w:szCs w:val="20"/>
        </w:rPr>
        <w:t>Pro-active and enjoys working autonomously and as part of a wider team</w:t>
      </w:r>
    </w:p>
    <w:p w14:paraId="479276F7" w14:textId="77777777" w:rsidR="00764845" w:rsidRPr="00764845" w:rsidRDefault="00764845" w:rsidP="00764845">
      <w:pPr>
        <w:numPr>
          <w:ilvl w:val="0"/>
          <w:numId w:val="24"/>
        </w:numPr>
        <w:shd w:val="clear" w:color="auto" w:fill="FFFFFF"/>
        <w:spacing w:before="100" w:beforeAutospacing="1" w:after="100" w:afterAutospacing="1"/>
        <w:ind w:left="720"/>
        <w:rPr>
          <w:rFonts w:ascii="Arial" w:hAnsi="Arial" w:cs="Arial"/>
          <w:color w:val="333333"/>
          <w:sz w:val="20"/>
          <w:szCs w:val="20"/>
        </w:rPr>
      </w:pPr>
      <w:r w:rsidRPr="00764845">
        <w:rPr>
          <w:rFonts w:ascii="Arial" w:hAnsi="Arial" w:cs="Arial"/>
          <w:color w:val="333333"/>
          <w:sz w:val="20"/>
          <w:szCs w:val="20"/>
        </w:rPr>
        <w:t>Confident and assertive where required</w:t>
      </w:r>
    </w:p>
    <w:p w14:paraId="58EABC51" w14:textId="77777777" w:rsidR="00764845" w:rsidRPr="00764845" w:rsidRDefault="00764845" w:rsidP="00764845">
      <w:pPr>
        <w:numPr>
          <w:ilvl w:val="0"/>
          <w:numId w:val="24"/>
        </w:numPr>
        <w:shd w:val="clear" w:color="auto" w:fill="FFFFFF"/>
        <w:spacing w:before="100" w:beforeAutospacing="1" w:after="100" w:afterAutospacing="1"/>
        <w:ind w:left="720"/>
        <w:rPr>
          <w:rFonts w:ascii="Arial" w:hAnsi="Arial" w:cs="Arial"/>
          <w:color w:val="333333"/>
          <w:sz w:val="20"/>
          <w:szCs w:val="20"/>
        </w:rPr>
      </w:pPr>
      <w:r w:rsidRPr="00764845">
        <w:rPr>
          <w:rFonts w:ascii="Arial" w:hAnsi="Arial" w:cs="Arial"/>
          <w:color w:val="333333"/>
          <w:sz w:val="20"/>
          <w:szCs w:val="20"/>
        </w:rPr>
        <w:t>Flexible approach to work</w:t>
      </w:r>
    </w:p>
    <w:p w14:paraId="4047606B" w14:textId="77777777" w:rsidR="00764845" w:rsidRPr="00764845" w:rsidRDefault="00764845" w:rsidP="00764845">
      <w:pPr>
        <w:numPr>
          <w:ilvl w:val="0"/>
          <w:numId w:val="24"/>
        </w:numPr>
        <w:shd w:val="clear" w:color="auto" w:fill="FFFFFF"/>
        <w:spacing w:before="100" w:beforeAutospacing="1" w:after="100" w:afterAutospacing="1"/>
        <w:ind w:left="720"/>
        <w:rPr>
          <w:rFonts w:ascii="Arial" w:hAnsi="Arial" w:cs="Arial"/>
          <w:color w:val="333333"/>
          <w:sz w:val="20"/>
          <w:szCs w:val="20"/>
        </w:rPr>
      </w:pPr>
      <w:r w:rsidRPr="00764845">
        <w:rPr>
          <w:rFonts w:ascii="Arial" w:hAnsi="Arial" w:cs="Arial"/>
          <w:color w:val="333333"/>
          <w:sz w:val="20"/>
          <w:szCs w:val="20"/>
        </w:rPr>
        <w:t>Exceptional organisational and time management skills</w:t>
      </w:r>
    </w:p>
    <w:p w14:paraId="0D4ABF6B" w14:textId="77777777" w:rsidR="00764845" w:rsidRPr="00764845" w:rsidRDefault="00764845" w:rsidP="00764845">
      <w:pPr>
        <w:numPr>
          <w:ilvl w:val="0"/>
          <w:numId w:val="24"/>
        </w:numPr>
        <w:shd w:val="clear" w:color="auto" w:fill="FFFFFF"/>
        <w:spacing w:before="100" w:beforeAutospacing="1" w:after="100" w:afterAutospacing="1"/>
        <w:ind w:left="720"/>
        <w:rPr>
          <w:rFonts w:ascii="Arial" w:hAnsi="Arial" w:cs="Arial"/>
          <w:color w:val="333333"/>
          <w:sz w:val="20"/>
          <w:szCs w:val="20"/>
        </w:rPr>
      </w:pPr>
      <w:r w:rsidRPr="00764845">
        <w:rPr>
          <w:rFonts w:ascii="Arial" w:hAnsi="Arial" w:cs="Arial"/>
          <w:color w:val="333333"/>
          <w:sz w:val="20"/>
          <w:szCs w:val="20"/>
        </w:rPr>
        <w:t>Ability to achieve targets and strive for continual improvement</w:t>
      </w:r>
    </w:p>
    <w:p w14:paraId="079E177C" w14:textId="77777777" w:rsidR="00764845" w:rsidRPr="00764845" w:rsidRDefault="00764845" w:rsidP="00764845">
      <w:pPr>
        <w:pStyle w:val="NormalWeb"/>
        <w:numPr>
          <w:ilvl w:val="0"/>
          <w:numId w:val="24"/>
        </w:numPr>
        <w:shd w:val="clear" w:color="auto" w:fill="FFFFFF"/>
        <w:ind w:left="720"/>
        <w:rPr>
          <w:rFonts w:ascii="Arial" w:hAnsi="Arial" w:cs="Arial"/>
          <w:color w:val="333333"/>
          <w:sz w:val="20"/>
          <w:szCs w:val="20"/>
        </w:rPr>
      </w:pPr>
      <w:r w:rsidRPr="00764845">
        <w:rPr>
          <w:rFonts w:ascii="Arial" w:hAnsi="Arial" w:cs="Arial"/>
          <w:color w:val="333333"/>
          <w:sz w:val="20"/>
          <w:szCs w:val="20"/>
        </w:rPr>
        <w:t>Able to work as part of a busy team</w:t>
      </w:r>
    </w:p>
    <w:p w14:paraId="56F79895" w14:textId="77777777" w:rsidR="00764845" w:rsidRPr="00764845" w:rsidRDefault="00764845" w:rsidP="00764845">
      <w:pPr>
        <w:pStyle w:val="NormalWeb"/>
        <w:numPr>
          <w:ilvl w:val="0"/>
          <w:numId w:val="24"/>
        </w:numPr>
        <w:shd w:val="clear" w:color="auto" w:fill="FFFFFF"/>
        <w:ind w:left="720"/>
        <w:rPr>
          <w:rFonts w:ascii="Arial" w:hAnsi="Arial" w:cs="Arial"/>
          <w:color w:val="333333"/>
          <w:sz w:val="20"/>
          <w:szCs w:val="20"/>
        </w:rPr>
      </w:pPr>
      <w:r w:rsidRPr="00764845">
        <w:rPr>
          <w:rFonts w:ascii="Arial" w:hAnsi="Arial" w:cs="Arial"/>
          <w:color w:val="333333"/>
          <w:sz w:val="20"/>
          <w:szCs w:val="20"/>
        </w:rPr>
        <w:t>Excellent written communication skills</w:t>
      </w:r>
    </w:p>
    <w:p w14:paraId="73A5703B" w14:textId="77777777" w:rsidR="00764845" w:rsidRPr="00764845" w:rsidRDefault="00764845" w:rsidP="00764845">
      <w:pPr>
        <w:pStyle w:val="NormalWeb"/>
        <w:numPr>
          <w:ilvl w:val="0"/>
          <w:numId w:val="24"/>
        </w:numPr>
        <w:shd w:val="clear" w:color="auto" w:fill="FFFFFF"/>
        <w:ind w:left="720"/>
        <w:rPr>
          <w:rFonts w:ascii="Arial" w:hAnsi="Arial" w:cs="Arial"/>
          <w:color w:val="333333"/>
          <w:sz w:val="20"/>
          <w:szCs w:val="20"/>
        </w:rPr>
      </w:pPr>
      <w:r w:rsidRPr="00764845">
        <w:rPr>
          <w:rFonts w:ascii="Arial" w:hAnsi="Arial" w:cs="Arial"/>
          <w:color w:val="333333"/>
          <w:sz w:val="20"/>
          <w:szCs w:val="20"/>
        </w:rPr>
        <w:t>Fluent in written and spoken English</w:t>
      </w:r>
    </w:p>
    <w:p w14:paraId="2CCF7B0D" w14:textId="77777777" w:rsidR="00764845" w:rsidRPr="00764845" w:rsidRDefault="00764845" w:rsidP="00764845">
      <w:pPr>
        <w:pStyle w:val="NormalWeb"/>
        <w:shd w:val="clear" w:color="auto" w:fill="FFFFFF"/>
        <w:rPr>
          <w:rFonts w:ascii="Arial" w:hAnsi="Arial" w:cs="Arial"/>
          <w:color w:val="333333"/>
          <w:sz w:val="20"/>
          <w:szCs w:val="20"/>
        </w:rPr>
      </w:pPr>
      <w:r w:rsidRPr="00764845">
        <w:rPr>
          <w:rFonts w:ascii="Arial" w:hAnsi="Arial" w:cs="Arial"/>
          <w:color w:val="333333"/>
          <w:sz w:val="20"/>
          <w:szCs w:val="20"/>
        </w:rPr>
        <w:t>Desirable</w:t>
      </w:r>
    </w:p>
    <w:p w14:paraId="2EB05FB1" w14:textId="77777777" w:rsidR="00764845" w:rsidRPr="00764845" w:rsidRDefault="00764845" w:rsidP="00764845">
      <w:pPr>
        <w:pStyle w:val="NormalWeb"/>
        <w:numPr>
          <w:ilvl w:val="0"/>
          <w:numId w:val="31"/>
        </w:numPr>
        <w:shd w:val="clear" w:color="auto" w:fill="FFFFFF"/>
        <w:rPr>
          <w:rFonts w:ascii="Arial" w:hAnsi="Arial" w:cs="Arial"/>
          <w:color w:val="333333"/>
          <w:sz w:val="20"/>
          <w:szCs w:val="20"/>
        </w:rPr>
      </w:pPr>
      <w:r w:rsidRPr="00764845">
        <w:rPr>
          <w:rFonts w:ascii="Arial" w:hAnsi="Arial" w:cs="Arial"/>
          <w:color w:val="333333"/>
          <w:sz w:val="20"/>
          <w:szCs w:val="20"/>
          <w:shd w:val="clear" w:color="auto" w:fill="FFFFFF"/>
        </w:rPr>
        <w:t>Previous experience in a SOX Compliant business</w:t>
      </w:r>
    </w:p>
    <w:p w14:paraId="6C1910E0" w14:textId="77777777" w:rsidR="00B71E32" w:rsidRPr="004037E1" w:rsidRDefault="00B71E32" w:rsidP="00DF03FD">
      <w:pPr>
        <w:jc w:val="both"/>
        <w:rPr>
          <w:rFonts w:ascii="Arial" w:hAnsi="Arial" w:cs="Arial"/>
          <w:sz w:val="20"/>
          <w:szCs w:val="20"/>
          <w:lang w:val="en-GB"/>
        </w:rPr>
      </w:pPr>
    </w:p>
    <w:p w14:paraId="18A95A16" w14:textId="532E4FAC" w:rsidR="000F4F50" w:rsidRDefault="00264EC0" w:rsidP="00271BBA">
      <w:pPr>
        <w:jc w:val="both"/>
        <w:rPr>
          <w:rFonts w:ascii="Arial" w:hAnsi="Arial" w:cs="Arial"/>
          <w:b/>
          <w:sz w:val="20"/>
          <w:szCs w:val="20"/>
          <w:u w:val="single"/>
        </w:rPr>
      </w:pPr>
      <w:r w:rsidRPr="00BA084B">
        <w:rPr>
          <w:rFonts w:ascii="Arial" w:hAnsi="Arial" w:cs="Arial"/>
          <w:b/>
          <w:sz w:val="20"/>
          <w:szCs w:val="20"/>
          <w:u w:val="single"/>
        </w:rPr>
        <w:t>Functional/Technical</w:t>
      </w:r>
      <w:r w:rsidR="00B71E32" w:rsidRPr="00BA084B">
        <w:rPr>
          <w:rFonts w:ascii="Arial" w:hAnsi="Arial" w:cs="Arial"/>
          <w:b/>
          <w:sz w:val="20"/>
          <w:szCs w:val="20"/>
          <w:u w:val="single"/>
        </w:rPr>
        <w:t xml:space="preserve"> Competencies </w:t>
      </w:r>
    </w:p>
    <w:p w14:paraId="1F30E4A0" w14:textId="77777777" w:rsidR="00C63450" w:rsidRDefault="00C63450" w:rsidP="00271BBA">
      <w:pPr>
        <w:jc w:val="both"/>
        <w:rPr>
          <w:rFonts w:ascii="Arial" w:hAnsi="Arial" w:cs="Arial"/>
          <w:b/>
          <w:sz w:val="20"/>
          <w:szCs w:val="20"/>
          <w:u w:val="single"/>
        </w:rPr>
      </w:pPr>
    </w:p>
    <w:p w14:paraId="1FF0BDAE" w14:textId="77777777" w:rsidR="00C63450" w:rsidRPr="00BA084B" w:rsidRDefault="00C63450" w:rsidP="00C63450">
      <w:pPr>
        <w:jc w:val="both"/>
        <w:rPr>
          <w:rFonts w:ascii="Arial" w:hAnsi="Arial" w:cs="Arial"/>
          <w:sz w:val="20"/>
          <w:szCs w:val="20"/>
        </w:rPr>
      </w:pPr>
      <w:r w:rsidRPr="00BA084B">
        <w:rPr>
          <w:rFonts w:ascii="Arial" w:hAnsi="Arial" w:cs="Arial"/>
          <w:sz w:val="20"/>
          <w:szCs w:val="20"/>
        </w:rPr>
        <w:t xml:space="preserve">Set out anything specific (knowledge, skills and their application) that is required from a technical/ functional perspective in addition in addition to the core behavioral and professional management/ employee competencies set out below. For example, roles may require specific regulatory knowledge – e.g. Solvency II and its application to capital management.  Please state the level the required and whether it is essential or desirable. </w:t>
      </w:r>
    </w:p>
    <w:p w14:paraId="71A9821E" w14:textId="77777777" w:rsidR="00C63450" w:rsidRPr="00BA084B" w:rsidRDefault="00C63450" w:rsidP="00C63450">
      <w:pPr>
        <w:jc w:val="both"/>
        <w:rPr>
          <w:rFonts w:ascii="Arial" w:hAnsi="Arial" w:cs="Arial"/>
          <w:sz w:val="20"/>
          <w:szCs w:val="20"/>
        </w:rPr>
      </w:pPr>
    </w:p>
    <w:p w14:paraId="674BEF2A" w14:textId="5A4DB007" w:rsidR="00C63450" w:rsidRDefault="00C63450" w:rsidP="00C63450">
      <w:pPr>
        <w:jc w:val="both"/>
        <w:rPr>
          <w:rFonts w:ascii="Arial" w:eastAsiaTheme="minorHAnsi" w:hAnsi="Arial" w:cs="Arial"/>
          <w:bCs/>
          <w:sz w:val="20"/>
          <w:szCs w:val="20"/>
          <w:lang w:val="en-GB"/>
        </w:rPr>
      </w:pPr>
      <w:r w:rsidRPr="00BA084B">
        <w:rPr>
          <w:rFonts w:ascii="Arial" w:eastAsiaTheme="minorHAnsi" w:hAnsi="Arial" w:cs="Arial"/>
          <w:b/>
          <w:sz w:val="20"/>
          <w:szCs w:val="20"/>
          <w:u w:val="single"/>
          <w:lang w:val="en-GB"/>
        </w:rPr>
        <w:t xml:space="preserve">Core AmTrust Behavioural &amp; Professional </w:t>
      </w:r>
      <w:r w:rsidRPr="00BA084B">
        <w:rPr>
          <w:rFonts w:ascii="Arial" w:eastAsiaTheme="minorHAnsi" w:hAnsi="Arial" w:cs="Arial"/>
          <w:b/>
          <w:bCs/>
          <w:sz w:val="20"/>
          <w:szCs w:val="20"/>
          <w:u w:val="single"/>
          <w:lang w:val="en-GB"/>
        </w:rPr>
        <w:t>Competencies (Management)</w:t>
      </w:r>
      <w:r w:rsidRPr="00BA084B">
        <w:rPr>
          <w:rFonts w:ascii="Arial" w:eastAsiaTheme="minorHAnsi" w:hAnsi="Arial" w:cs="Arial"/>
          <w:bCs/>
          <w:sz w:val="20"/>
          <w:szCs w:val="20"/>
          <w:u w:val="single"/>
          <w:lang w:val="en-GB"/>
        </w:rPr>
        <w:t xml:space="preserve"> </w:t>
      </w:r>
    </w:p>
    <w:p w14:paraId="4BCED494" w14:textId="77777777" w:rsidR="003E3F2C" w:rsidRPr="00BA084B" w:rsidRDefault="003E3F2C" w:rsidP="00C63450">
      <w:pPr>
        <w:jc w:val="both"/>
        <w:rPr>
          <w:rFonts w:ascii="Arial" w:eastAsiaTheme="minorHAnsi" w:hAnsi="Arial" w:cs="Arial"/>
          <w:bCs/>
          <w:sz w:val="20"/>
          <w:szCs w:val="20"/>
          <w:lang w:val="en-GB"/>
        </w:rPr>
      </w:pPr>
    </w:p>
    <w:p w14:paraId="6722FBEB" w14:textId="77777777"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Leading Others: </w:t>
      </w:r>
      <w:r w:rsidRPr="00BA084B">
        <w:rPr>
          <w:rFonts w:ascii="Arial" w:eastAsiaTheme="minorHAnsi" w:hAnsi="Arial" w:cs="Arial"/>
          <w:sz w:val="20"/>
          <w:szCs w:val="20"/>
          <w:lang w:val="en-GB"/>
        </w:rPr>
        <w:t>Leads by example; enables and empowers the team to perform at their highest level through establishing clear objectives and providing meaningful direction; ensures everyone understands their part in achieving department and business goals; facilitates delivery and supports the removal of barriers; engages in regular two-way dialogue and provides regular and candid feedback and coaching; is fair and consistent in the management of the team; promotes equality and opportunity; recognises contribution and celebrates success; fosters a positive and high performing environment.</w:t>
      </w:r>
    </w:p>
    <w:p w14:paraId="44274229" w14:textId="77777777" w:rsidR="00C63450" w:rsidRPr="00BA084B" w:rsidRDefault="00C63450" w:rsidP="00C63450">
      <w:pPr>
        <w:jc w:val="both"/>
        <w:rPr>
          <w:rFonts w:ascii="Arial" w:eastAsiaTheme="minorHAnsi" w:hAnsi="Arial" w:cs="Arial"/>
          <w:sz w:val="20"/>
          <w:szCs w:val="20"/>
          <w:lang w:val="en-GB"/>
        </w:rPr>
      </w:pPr>
    </w:p>
    <w:p w14:paraId="3121E5EE" w14:textId="77777777"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Business Acumen: </w:t>
      </w:r>
      <w:r w:rsidRPr="00BA084B">
        <w:rPr>
          <w:rFonts w:ascii="Arial" w:eastAsiaTheme="minorHAnsi" w:hAnsi="Arial" w:cs="Arial"/>
          <w:sz w:val="20"/>
          <w:szCs w:val="20"/>
          <w:lang w:val="en-GB"/>
        </w:rPr>
        <w:t>Understands core insurance principles and the terminology and practices of the business as appropriate to their role; ensures that their team understands the connection between their own work and other areas of the business; is aware of external industry and environmental factors and the impact that these may have on the organisation; is innovative in outlook and determines the appropriate risk and reward balance in driving meaningful business results.</w:t>
      </w:r>
    </w:p>
    <w:p w14:paraId="7C7E966D" w14:textId="77777777" w:rsidR="00C63450" w:rsidRPr="00BA084B" w:rsidRDefault="00C63450" w:rsidP="00C63450">
      <w:pPr>
        <w:jc w:val="both"/>
        <w:rPr>
          <w:rFonts w:ascii="Arial" w:eastAsiaTheme="minorHAnsi" w:hAnsi="Arial" w:cs="Arial"/>
          <w:sz w:val="20"/>
          <w:szCs w:val="20"/>
          <w:lang w:val="en-GB"/>
        </w:rPr>
      </w:pPr>
    </w:p>
    <w:p w14:paraId="1F5DD1EE" w14:textId="16B09F66"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Relationship Management &amp; Customer Focus: </w:t>
      </w:r>
      <w:r w:rsidRPr="00BA084B">
        <w:rPr>
          <w:rFonts w:ascii="Arial" w:eastAsiaTheme="minorHAnsi" w:hAnsi="Arial" w:cs="Arial"/>
          <w:sz w:val="20"/>
          <w:szCs w:val="20"/>
          <w:lang w:val="en-GB"/>
        </w:rPr>
        <w:t xml:space="preserve">Builds and maintains strong internal and external customer and other strategic/provider relationships; effectively identifies and considers customer needs while balancing business needs; makes decisions that add value for the customer; ensures responsibility for and delivery against agreed service levels and commitments; strives to deliver excellence and innovates to deliver solutions; ensure that </w:t>
      </w:r>
      <w:r w:rsidR="008D5851" w:rsidRPr="008D5851">
        <w:rPr>
          <w:rFonts w:ascii="Arial" w:eastAsiaTheme="minorHAnsi" w:hAnsi="Arial" w:cs="Arial"/>
          <w:sz w:val="20"/>
          <w:szCs w:val="20"/>
          <w:lang w:val="en-GB"/>
        </w:rPr>
        <w:t>that all our customers are treated fairly and receive good outcomes in accordance with our regulatory requirements.</w:t>
      </w:r>
    </w:p>
    <w:p w14:paraId="6D4B5486" w14:textId="77777777" w:rsidR="00C63450" w:rsidRPr="00BA084B" w:rsidRDefault="00C63450" w:rsidP="00C63450">
      <w:pPr>
        <w:jc w:val="both"/>
        <w:rPr>
          <w:rFonts w:ascii="Arial" w:eastAsiaTheme="minorHAnsi" w:hAnsi="Arial" w:cs="Arial"/>
          <w:sz w:val="20"/>
          <w:szCs w:val="20"/>
          <w:lang w:val="en-GB"/>
        </w:rPr>
      </w:pPr>
    </w:p>
    <w:p w14:paraId="7DF69A4D" w14:textId="394FC917"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Risk Management:  </w:t>
      </w:r>
      <w:r w:rsidRPr="00BA084B">
        <w:rPr>
          <w:rFonts w:ascii="Arial" w:eastAsiaTheme="minorHAnsi" w:hAnsi="Arial" w:cs="Arial"/>
          <w:sz w:val="20"/>
          <w:szCs w:val="20"/>
          <w:lang w:val="en-GB"/>
        </w:rPr>
        <w:t xml:space="preserve">Is able to identify, prevent and / or mitigate through effective controls or timely remedial action common areas of business risk for their functional or business area; establishes and maintains an appropriate control environment; ensures the timely reporting of any risk related matter to the appropriate party; </w:t>
      </w:r>
      <w:r w:rsidR="00E670EA" w:rsidRPr="00E670EA">
        <w:rPr>
          <w:rFonts w:ascii="Arial" w:eastAsiaTheme="minorHAnsi" w:hAnsi="Arial" w:cs="Arial"/>
          <w:sz w:val="20"/>
          <w:szCs w:val="20"/>
        </w:rPr>
        <w:t>ensures the timely closure of internal audit actions;</w:t>
      </w:r>
      <w:r w:rsidR="00E670EA" w:rsidRPr="00E670EA">
        <w:rPr>
          <w:rFonts w:ascii="Arial" w:eastAsiaTheme="minorHAnsi" w:hAnsi="Arial" w:cs="Arial"/>
          <w:b/>
          <w:bCs/>
          <w:sz w:val="20"/>
          <w:szCs w:val="20"/>
        </w:rPr>
        <w:t xml:space="preserve"> </w:t>
      </w:r>
      <w:r w:rsidRPr="00BA084B">
        <w:rPr>
          <w:rFonts w:ascii="Arial" w:eastAsiaTheme="minorHAnsi" w:hAnsi="Arial" w:cs="Arial"/>
          <w:sz w:val="20"/>
          <w:szCs w:val="20"/>
          <w:lang w:val="en-GB"/>
        </w:rPr>
        <w:t>takes responsibility for and drives continuous improvement in the management of risk.</w:t>
      </w:r>
    </w:p>
    <w:p w14:paraId="10E652E2" w14:textId="77777777" w:rsidR="00C63450" w:rsidRDefault="00C63450" w:rsidP="00C63450">
      <w:pPr>
        <w:jc w:val="both"/>
        <w:rPr>
          <w:rFonts w:ascii="Arial" w:eastAsiaTheme="minorHAnsi" w:hAnsi="Arial" w:cs="Arial"/>
          <w:b/>
          <w:bCs/>
          <w:sz w:val="20"/>
          <w:szCs w:val="20"/>
          <w:lang w:val="en-GB"/>
        </w:rPr>
      </w:pPr>
    </w:p>
    <w:p w14:paraId="2F204A2A" w14:textId="0B60854B"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Collaboration: </w:t>
      </w:r>
      <w:r w:rsidRPr="00BA084B">
        <w:rPr>
          <w:rFonts w:ascii="Arial" w:eastAsiaTheme="minorHAnsi" w:hAnsi="Arial" w:cs="Arial"/>
          <w:sz w:val="20"/>
          <w:szCs w:val="20"/>
          <w:lang w:val="en-GB"/>
        </w:rPr>
        <w:t xml:space="preserve">Demonstrates respect and integrity in all collaboration with others; works with rather than competes with others in the business to achieve company goals; builds trust through open communication </w:t>
      </w:r>
      <w:r w:rsidRPr="00BA084B">
        <w:rPr>
          <w:rFonts w:ascii="Arial" w:eastAsiaTheme="minorHAnsi" w:hAnsi="Arial" w:cs="Arial"/>
          <w:sz w:val="20"/>
          <w:szCs w:val="20"/>
          <w:lang w:val="en-GB"/>
        </w:rPr>
        <w:lastRenderedPageBreak/>
        <w:t>and transparent agendas; adapts style and messaging appropriately; seeks out and listens to the opinions of others; promotes an inclusive culture that values diversity.</w:t>
      </w:r>
    </w:p>
    <w:p w14:paraId="04C9FC03" w14:textId="77777777" w:rsidR="00C63450" w:rsidRPr="00BA084B" w:rsidRDefault="00C63450" w:rsidP="00C63450">
      <w:pPr>
        <w:jc w:val="both"/>
        <w:rPr>
          <w:rFonts w:ascii="Arial" w:eastAsiaTheme="minorHAnsi" w:hAnsi="Arial" w:cs="Arial"/>
          <w:b/>
          <w:bCs/>
          <w:sz w:val="20"/>
          <w:szCs w:val="20"/>
          <w:lang w:val="en-GB"/>
        </w:rPr>
      </w:pPr>
    </w:p>
    <w:p w14:paraId="53D5AEE5" w14:textId="77777777"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Continuing Professional Development: </w:t>
      </w:r>
      <w:r w:rsidRPr="00BA084B">
        <w:rPr>
          <w:rFonts w:ascii="Arial" w:eastAsiaTheme="minorHAnsi" w:hAnsi="Arial" w:cs="Arial"/>
          <w:sz w:val="20"/>
          <w:szCs w:val="20"/>
          <w:lang w:val="en-GB"/>
        </w:rPr>
        <w:t>Proactively keeps up to date with regulatory and professional changes; ensures that both they and the team maintain the required knowledge and skills to perform in post and undertake all required / mandatory training; encourages and facilitates an environment of continuous learning and self-improvement; puts measures into place to ensure annual Continuing Professional Development (CPD) obligations are achieved as appropriate to both self and team.</w:t>
      </w:r>
    </w:p>
    <w:p w14:paraId="47A35CAF" w14:textId="77777777" w:rsidR="00C63450" w:rsidRPr="00BA084B" w:rsidRDefault="00C63450" w:rsidP="00C63450">
      <w:pPr>
        <w:jc w:val="both"/>
        <w:rPr>
          <w:rFonts w:ascii="Arial" w:eastAsiaTheme="minorHAnsi" w:hAnsi="Arial" w:cs="Arial"/>
          <w:sz w:val="20"/>
          <w:szCs w:val="20"/>
          <w:lang w:val="en-GB"/>
        </w:rPr>
      </w:pPr>
    </w:p>
    <w:p w14:paraId="61278914" w14:textId="77777777" w:rsidR="00C63450" w:rsidRPr="00BA084B" w:rsidRDefault="00C63450" w:rsidP="00C63450">
      <w:pPr>
        <w:autoSpaceDE w:val="0"/>
        <w:autoSpaceDN w:val="0"/>
        <w:adjustRightInd w:val="0"/>
        <w:jc w:val="both"/>
        <w:rPr>
          <w:rFonts w:ascii="Arial" w:hAnsi="Arial" w:cs="Arial"/>
          <w:sz w:val="20"/>
          <w:szCs w:val="20"/>
          <w:lang w:val="en"/>
        </w:rPr>
      </w:pPr>
      <w:r w:rsidRPr="00BA084B">
        <w:rPr>
          <w:rFonts w:ascii="Arial" w:hAnsi="Arial" w:cs="Arial"/>
          <w:b/>
          <w:sz w:val="20"/>
          <w:szCs w:val="20"/>
        </w:rPr>
        <w:t xml:space="preserve">AmTrust Values: </w:t>
      </w:r>
      <w:r w:rsidRPr="00BA084B">
        <w:rPr>
          <w:rFonts w:ascii="Arial" w:hAnsi="Arial" w:cs="Arial"/>
          <w:sz w:val="20"/>
          <w:szCs w:val="20"/>
          <w:lang w:val="en"/>
        </w:rPr>
        <w:t>Able to demonstrate and role model AmTrust’s values: Excellence, Innovation, Integrity, Responsibility, Inclusion and Teamwork.</w:t>
      </w:r>
    </w:p>
    <w:p w14:paraId="44C2A67F" w14:textId="77777777" w:rsidR="00C63450" w:rsidRPr="00BA084B" w:rsidRDefault="00C63450" w:rsidP="00C63450">
      <w:pPr>
        <w:jc w:val="both"/>
        <w:rPr>
          <w:rFonts w:ascii="Arial" w:hAnsi="Arial" w:cs="Arial"/>
          <w:sz w:val="20"/>
          <w:szCs w:val="20"/>
          <w:lang w:val="en"/>
        </w:rPr>
      </w:pPr>
    </w:p>
    <w:sectPr w:rsidR="00C63450" w:rsidRPr="00BA084B" w:rsidSect="006B4D9B">
      <w:headerReference w:type="first" r:id="rId8"/>
      <w:pgSz w:w="12240" w:h="15840" w:code="1"/>
      <w:pgMar w:top="1440"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13DC" w14:textId="77777777" w:rsidR="007129A7" w:rsidRDefault="007129A7" w:rsidP="00BC6F89">
      <w:r>
        <w:separator/>
      </w:r>
    </w:p>
  </w:endnote>
  <w:endnote w:type="continuationSeparator" w:id="0">
    <w:p w14:paraId="479C2C06" w14:textId="77777777" w:rsidR="007129A7" w:rsidRDefault="007129A7"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D448" w14:textId="77777777" w:rsidR="007129A7" w:rsidRDefault="007129A7" w:rsidP="00BC6F89">
      <w:r>
        <w:separator/>
      </w:r>
    </w:p>
  </w:footnote>
  <w:footnote w:type="continuationSeparator" w:id="0">
    <w:p w14:paraId="3A996271" w14:textId="77777777" w:rsidR="007129A7" w:rsidRDefault="007129A7" w:rsidP="00B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EED" w14:textId="77777777" w:rsidR="00874271" w:rsidRDefault="00874271" w:rsidP="00874271">
    <w:pPr>
      <w:pStyle w:val="Header"/>
      <w:jc w:val="center"/>
    </w:pPr>
    <w:r>
      <w:rPr>
        <w:noProof/>
        <w:lang w:val="en-GB" w:eastAsia="en-GB"/>
      </w:rPr>
      <w:drawing>
        <wp:inline distT="0" distB="0" distL="0" distR="0" wp14:anchorId="44197FF5" wp14:editId="214EA502">
          <wp:extent cx="1118796" cy="914400"/>
          <wp:effectExtent l="0" t="0" r="5715" b="0"/>
          <wp:docPr id="947401333" name="Picture 947401333"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3B8BB5EC" w14:textId="77777777" w:rsidR="00874271" w:rsidRDefault="00874271" w:rsidP="00874271">
    <w:pPr>
      <w:pStyle w:val="Header"/>
      <w:jc w:val="center"/>
    </w:pPr>
  </w:p>
  <w:p w14:paraId="67458195" w14:textId="6A9AFEAA" w:rsidR="00E36489" w:rsidRDefault="00E36489" w:rsidP="00374FE2">
    <w:pPr>
      <w:tabs>
        <w:tab w:val="center" w:pos="4513"/>
        <w:tab w:val="right" w:pos="9026"/>
      </w:tabs>
      <w:jc w:val="center"/>
      <w:rPr>
        <w:rFonts w:ascii="Arial" w:hAnsi="Arial" w:cs="Arial"/>
      </w:rPr>
    </w:pPr>
    <w:r w:rsidRPr="00E36489">
      <w:rPr>
        <w:rFonts w:ascii="Arial" w:hAnsi="Arial" w:cs="Arial"/>
      </w:rPr>
      <w:t xml:space="preserve">Role Profile </w:t>
    </w:r>
  </w:p>
  <w:p w14:paraId="257109D6" w14:textId="77777777" w:rsidR="00E36489" w:rsidRPr="00E36489" w:rsidRDefault="00E36489"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2229"/>
    <w:multiLevelType w:val="hybridMultilevel"/>
    <w:tmpl w:val="8288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F5C6A"/>
    <w:multiLevelType w:val="hybridMultilevel"/>
    <w:tmpl w:val="0B9A7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D4625"/>
    <w:multiLevelType w:val="hybridMultilevel"/>
    <w:tmpl w:val="914CB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343EDB"/>
    <w:multiLevelType w:val="hybridMultilevel"/>
    <w:tmpl w:val="167C0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060561"/>
    <w:multiLevelType w:val="hybridMultilevel"/>
    <w:tmpl w:val="19CAAF26"/>
    <w:lvl w:ilvl="0" w:tplc="BCC0890E">
      <w:start w:val="1"/>
      <w:numFmt w:val="decimal"/>
      <w:lvlText w:val="%1."/>
      <w:lvlJc w:val="left"/>
      <w:pPr>
        <w:tabs>
          <w:tab w:val="num" w:pos="720"/>
        </w:tabs>
        <w:ind w:left="720" w:hanging="360"/>
      </w:pPr>
    </w:lvl>
    <w:lvl w:ilvl="1" w:tplc="7A687698" w:tentative="1">
      <w:start w:val="1"/>
      <w:numFmt w:val="decimal"/>
      <w:lvlText w:val="%2."/>
      <w:lvlJc w:val="left"/>
      <w:pPr>
        <w:tabs>
          <w:tab w:val="num" w:pos="1440"/>
        </w:tabs>
        <w:ind w:left="1440" w:hanging="360"/>
      </w:pPr>
    </w:lvl>
    <w:lvl w:ilvl="2" w:tplc="408C9052" w:tentative="1">
      <w:start w:val="1"/>
      <w:numFmt w:val="decimal"/>
      <w:lvlText w:val="%3."/>
      <w:lvlJc w:val="left"/>
      <w:pPr>
        <w:tabs>
          <w:tab w:val="num" w:pos="2160"/>
        </w:tabs>
        <w:ind w:left="2160" w:hanging="360"/>
      </w:pPr>
    </w:lvl>
    <w:lvl w:ilvl="3" w:tplc="47A4F664" w:tentative="1">
      <w:start w:val="1"/>
      <w:numFmt w:val="decimal"/>
      <w:lvlText w:val="%4."/>
      <w:lvlJc w:val="left"/>
      <w:pPr>
        <w:tabs>
          <w:tab w:val="num" w:pos="2880"/>
        </w:tabs>
        <w:ind w:left="2880" w:hanging="360"/>
      </w:pPr>
    </w:lvl>
    <w:lvl w:ilvl="4" w:tplc="023E500A" w:tentative="1">
      <w:start w:val="1"/>
      <w:numFmt w:val="decimal"/>
      <w:lvlText w:val="%5."/>
      <w:lvlJc w:val="left"/>
      <w:pPr>
        <w:tabs>
          <w:tab w:val="num" w:pos="3600"/>
        </w:tabs>
        <w:ind w:left="3600" w:hanging="360"/>
      </w:pPr>
    </w:lvl>
    <w:lvl w:ilvl="5" w:tplc="FBEAE4A4" w:tentative="1">
      <w:start w:val="1"/>
      <w:numFmt w:val="decimal"/>
      <w:lvlText w:val="%6."/>
      <w:lvlJc w:val="left"/>
      <w:pPr>
        <w:tabs>
          <w:tab w:val="num" w:pos="4320"/>
        </w:tabs>
        <w:ind w:left="4320" w:hanging="360"/>
      </w:pPr>
    </w:lvl>
    <w:lvl w:ilvl="6" w:tplc="EBD4CFF2" w:tentative="1">
      <w:start w:val="1"/>
      <w:numFmt w:val="decimal"/>
      <w:lvlText w:val="%7."/>
      <w:lvlJc w:val="left"/>
      <w:pPr>
        <w:tabs>
          <w:tab w:val="num" w:pos="5040"/>
        </w:tabs>
        <w:ind w:left="5040" w:hanging="360"/>
      </w:pPr>
    </w:lvl>
    <w:lvl w:ilvl="7" w:tplc="2654CE3A" w:tentative="1">
      <w:start w:val="1"/>
      <w:numFmt w:val="decimal"/>
      <w:lvlText w:val="%8."/>
      <w:lvlJc w:val="left"/>
      <w:pPr>
        <w:tabs>
          <w:tab w:val="num" w:pos="5760"/>
        </w:tabs>
        <w:ind w:left="5760" w:hanging="360"/>
      </w:pPr>
    </w:lvl>
    <w:lvl w:ilvl="8" w:tplc="05CA6D68" w:tentative="1">
      <w:start w:val="1"/>
      <w:numFmt w:val="decimal"/>
      <w:lvlText w:val="%9."/>
      <w:lvlJc w:val="left"/>
      <w:pPr>
        <w:tabs>
          <w:tab w:val="num" w:pos="6480"/>
        </w:tabs>
        <w:ind w:left="6480" w:hanging="360"/>
      </w:pPr>
    </w:lvl>
  </w:abstractNum>
  <w:abstractNum w:abstractNumId="19"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F84C21"/>
    <w:multiLevelType w:val="hybridMultilevel"/>
    <w:tmpl w:val="89784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8"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9536">
    <w:abstractNumId w:val="27"/>
  </w:num>
  <w:num w:numId="2" w16cid:durableId="408426712">
    <w:abstractNumId w:val="2"/>
  </w:num>
  <w:num w:numId="3" w16cid:durableId="1279950123">
    <w:abstractNumId w:val="12"/>
  </w:num>
  <w:num w:numId="4" w16cid:durableId="1023634287">
    <w:abstractNumId w:val="5"/>
  </w:num>
  <w:num w:numId="5" w16cid:durableId="1116682808">
    <w:abstractNumId w:val="9"/>
  </w:num>
  <w:num w:numId="6" w16cid:durableId="1583031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153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348234">
    <w:abstractNumId w:val="19"/>
  </w:num>
  <w:num w:numId="9" w16cid:durableId="1856573749">
    <w:abstractNumId w:val="6"/>
  </w:num>
  <w:num w:numId="10" w16cid:durableId="1313607849">
    <w:abstractNumId w:val="17"/>
  </w:num>
  <w:num w:numId="11" w16cid:durableId="163395965">
    <w:abstractNumId w:val="23"/>
  </w:num>
  <w:num w:numId="12" w16cid:durableId="347027577">
    <w:abstractNumId w:val="10"/>
  </w:num>
  <w:num w:numId="13" w16cid:durableId="1789082729">
    <w:abstractNumId w:val="15"/>
  </w:num>
  <w:num w:numId="14" w16cid:durableId="150486009">
    <w:abstractNumId w:val="8"/>
  </w:num>
  <w:num w:numId="15" w16cid:durableId="549270635">
    <w:abstractNumId w:val="28"/>
  </w:num>
  <w:num w:numId="16" w16cid:durableId="1458140019">
    <w:abstractNumId w:val="24"/>
  </w:num>
  <w:num w:numId="17" w16cid:durableId="2135371127">
    <w:abstractNumId w:val="21"/>
  </w:num>
  <w:num w:numId="18" w16cid:durableId="467010929">
    <w:abstractNumId w:val="1"/>
  </w:num>
  <w:num w:numId="19" w16cid:durableId="1831092598">
    <w:abstractNumId w:val="25"/>
  </w:num>
  <w:num w:numId="20" w16cid:durableId="2053264296">
    <w:abstractNumId w:val="16"/>
  </w:num>
  <w:num w:numId="21" w16cid:durableId="1885093242">
    <w:abstractNumId w:val="7"/>
  </w:num>
  <w:num w:numId="22" w16cid:durableId="884827092">
    <w:abstractNumId w:val="26"/>
  </w:num>
  <w:num w:numId="23" w16cid:durableId="2136556928">
    <w:abstractNumId w:val="4"/>
  </w:num>
  <w:num w:numId="24" w16cid:durableId="298337982">
    <w:abstractNumId w:val="14"/>
  </w:num>
  <w:num w:numId="25" w16cid:durableId="614100224">
    <w:abstractNumId w:val="20"/>
  </w:num>
  <w:num w:numId="26" w16cid:durableId="543255956">
    <w:abstractNumId w:val="22"/>
  </w:num>
  <w:num w:numId="27" w16cid:durableId="2072728598">
    <w:abstractNumId w:val="11"/>
  </w:num>
  <w:num w:numId="28" w16cid:durableId="543640335">
    <w:abstractNumId w:val="18"/>
  </w:num>
  <w:num w:numId="29" w16cid:durableId="1232085291">
    <w:abstractNumId w:val="3"/>
  </w:num>
  <w:num w:numId="30" w16cid:durableId="339427283">
    <w:abstractNumId w:val="13"/>
  </w:num>
  <w:num w:numId="31" w16cid:durableId="29552343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2279E"/>
    <w:rsid w:val="00025B5A"/>
    <w:rsid w:val="000363FA"/>
    <w:rsid w:val="00037961"/>
    <w:rsid w:val="0004004F"/>
    <w:rsid w:val="00041B89"/>
    <w:rsid w:val="00044B09"/>
    <w:rsid w:val="000511E5"/>
    <w:rsid w:val="00055E1A"/>
    <w:rsid w:val="00056020"/>
    <w:rsid w:val="000565F9"/>
    <w:rsid w:val="000729C5"/>
    <w:rsid w:val="00083421"/>
    <w:rsid w:val="00091310"/>
    <w:rsid w:val="00092FA2"/>
    <w:rsid w:val="000950D2"/>
    <w:rsid w:val="00097D7B"/>
    <w:rsid w:val="000A1A25"/>
    <w:rsid w:val="000C098F"/>
    <w:rsid w:val="000E574F"/>
    <w:rsid w:val="000F4F50"/>
    <w:rsid w:val="00101EB1"/>
    <w:rsid w:val="0012150B"/>
    <w:rsid w:val="00137664"/>
    <w:rsid w:val="00143E65"/>
    <w:rsid w:val="00151C66"/>
    <w:rsid w:val="001700D1"/>
    <w:rsid w:val="0017026A"/>
    <w:rsid w:val="0017056A"/>
    <w:rsid w:val="001775AA"/>
    <w:rsid w:val="00182A28"/>
    <w:rsid w:val="00184C37"/>
    <w:rsid w:val="001876AC"/>
    <w:rsid w:val="00190638"/>
    <w:rsid w:val="0019493F"/>
    <w:rsid w:val="0019731B"/>
    <w:rsid w:val="001A4F0D"/>
    <w:rsid w:val="001C2690"/>
    <w:rsid w:val="001E5DA3"/>
    <w:rsid w:val="001E7E28"/>
    <w:rsid w:val="001F3147"/>
    <w:rsid w:val="00201D8A"/>
    <w:rsid w:val="00222851"/>
    <w:rsid w:val="00224C94"/>
    <w:rsid w:val="00227900"/>
    <w:rsid w:val="002351A1"/>
    <w:rsid w:val="00242EA9"/>
    <w:rsid w:val="00243E00"/>
    <w:rsid w:val="00264EC0"/>
    <w:rsid w:val="00266CF6"/>
    <w:rsid w:val="00271BBA"/>
    <w:rsid w:val="00271D5C"/>
    <w:rsid w:val="00277B41"/>
    <w:rsid w:val="00286B0D"/>
    <w:rsid w:val="002915C8"/>
    <w:rsid w:val="00295E62"/>
    <w:rsid w:val="002A12D8"/>
    <w:rsid w:val="002A2D9A"/>
    <w:rsid w:val="002B5290"/>
    <w:rsid w:val="002C12E8"/>
    <w:rsid w:val="002C1FF9"/>
    <w:rsid w:val="002C2E6D"/>
    <w:rsid w:val="002C4FA5"/>
    <w:rsid w:val="002C7C18"/>
    <w:rsid w:val="002E7217"/>
    <w:rsid w:val="00312158"/>
    <w:rsid w:val="00312684"/>
    <w:rsid w:val="00330EF0"/>
    <w:rsid w:val="003376E7"/>
    <w:rsid w:val="00347C44"/>
    <w:rsid w:val="00351AD3"/>
    <w:rsid w:val="00370EB3"/>
    <w:rsid w:val="003729FD"/>
    <w:rsid w:val="00374FE2"/>
    <w:rsid w:val="00375535"/>
    <w:rsid w:val="00391E22"/>
    <w:rsid w:val="003B096B"/>
    <w:rsid w:val="003E3F2C"/>
    <w:rsid w:val="003E5DDA"/>
    <w:rsid w:val="00402A02"/>
    <w:rsid w:val="004037E1"/>
    <w:rsid w:val="00407A0E"/>
    <w:rsid w:val="00412679"/>
    <w:rsid w:val="00417379"/>
    <w:rsid w:val="00417AAC"/>
    <w:rsid w:val="00417BE2"/>
    <w:rsid w:val="00422287"/>
    <w:rsid w:val="00436014"/>
    <w:rsid w:val="00437A71"/>
    <w:rsid w:val="00443E32"/>
    <w:rsid w:val="00450C62"/>
    <w:rsid w:val="004771FA"/>
    <w:rsid w:val="004851DB"/>
    <w:rsid w:val="004953B7"/>
    <w:rsid w:val="004B1645"/>
    <w:rsid w:val="004B4465"/>
    <w:rsid w:val="004C79DF"/>
    <w:rsid w:val="004D1BF8"/>
    <w:rsid w:val="004D369F"/>
    <w:rsid w:val="004E2278"/>
    <w:rsid w:val="004E48B4"/>
    <w:rsid w:val="004E7376"/>
    <w:rsid w:val="0050147B"/>
    <w:rsid w:val="005017D3"/>
    <w:rsid w:val="00510567"/>
    <w:rsid w:val="0052204A"/>
    <w:rsid w:val="00533F59"/>
    <w:rsid w:val="00547E9D"/>
    <w:rsid w:val="005508AE"/>
    <w:rsid w:val="00554578"/>
    <w:rsid w:val="00556C20"/>
    <w:rsid w:val="005600E7"/>
    <w:rsid w:val="005605A7"/>
    <w:rsid w:val="005767C5"/>
    <w:rsid w:val="0058098C"/>
    <w:rsid w:val="00580E95"/>
    <w:rsid w:val="00583078"/>
    <w:rsid w:val="005859CA"/>
    <w:rsid w:val="005867E5"/>
    <w:rsid w:val="005A6D4B"/>
    <w:rsid w:val="005B43AD"/>
    <w:rsid w:val="005B48A3"/>
    <w:rsid w:val="005B49F4"/>
    <w:rsid w:val="005C642A"/>
    <w:rsid w:val="005D009C"/>
    <w:rsid w:val="005D5698"/>
    <w:rsid w:val="005E098E"/>
    <w:rsid w:val="005E7AA4"/>
    <w:rsid w:val="005F025D"/>
    <w:rsid w:val="005F5B3F"/>
    <w:rsid w:val="00610FA2"/>
    <w:rsid w:val="0061364A"/>
    <w:rsid w:val="00614B78"/>
    <w:rsid w:val="00615947"/>
    <w:rsid w:val="0062315B"/>
    <w:rsid w:val="00631914"/>
    <w:rsid w:val="00637F64"/>
    <w:rsid w:val="006400BF"/>
    <w:rsid w:val="006603BF"/>
    <w:rsid w:val="006723A7"/>
    <w:rsid w:val="00691CAA"/>
    <w:rsid w:val="006930C6"/>
    <w:rsid w:val="00693E07"/>
    <w:rsid w:val="006A138A"/>
    <w:rsid w:val="006B2565"/>
    <w:rsid w:val="006B4D9B"/>
    <w:rsid w:val="006B6D0C"/>
    <w:rsid w:val="006C31A6"/>
    <w:rsid w:val="006D2785"/>
    <w:rsid w:val="006D2D62"/>
    <w:rsid w:val="006F025F"/>
    <w:rsid w:val="006F73C5"/>
    <w:rsid w:val="0070338A"/>
    <w:rsid w:val="00705548"/>
    <w:rsid w:val="007129A7"/>
    <w:rsid w:val="00714032"/>
    <w:rsid w:val="0071520E"/>
    <w:rsid w:val="007173AA"/>
    <w:rsid w:val="00717771"/>
    <w:rsid w:val="00745B93"/>
    <w:rsid w:val="00746AC5"/>
    <w:rsid w:val="00753951"/>
    <w:rsid w:val="00756199"/>
    <w:rsid w:val="00756C5F"/>
    <w:rsid w:val="00764845"/>
    <w:rsid w:val="00764F98"/>
    <w:rsid w:val="007657B9"/>
    <w:rsid w:val="0078430F"/>
    <w:rsid w:val="0079324F"/>
    <w:rsid w:val="00796FFA"/>
    <w:rsid w:val="007B0DC4"/>
    <w:rsid w:val="007C0927"/>
    <w:rsid w:val="007C5A83"/>
    <w:rsid w:val="007E4B84"/>
    <w:rsid w:val="007E7F2C"/>
    <w:rsid w:val="007F4DE0"/>
    <w:rsid w:val="007F5F75"/>
    <w:rsid w:val="00802079"/>
    <w:rsid w:val="00803A9D"/>
    <w:rsid w:val="008121B4"/>
    <w:rsid w:val="008170BF"/>
    <w:rsid w:val="00855BDD"/>
    <w:rsid w:val="00856173"/>
    <w:rsid w:val="008568C9"/>
    <w:rsid w:val="00857086"/>
    <w:rsid w:val="00865FC5"/>
    <w:rsid w:val="00874271"/>
    <w:rsid w:val="00885D9F"/>
    <w:rsid w:val="00892415"/>
    <w:rsid w:val="00895FEF"/>
    <w:rsid w:val="0089732D"/>
    <w:rsid w:val="008B0C39"/>
    <w:rsid w:val="008C1688"/>
    <w:rsid w:val="008D0979"/>
    <w:rsid w:val="008D5851"/>
    <w:rsid w:val="008D6312"/>
    <w:rsid w:val="008E6926"/>
    <w:rsid w:val="008F6D19"/>
    <w:rsid w:val="008F7924"/>
    <w:rsid w:val="00900E06"/>
    <w:rsid w:val="00902F63"/>
    <w:rsid w:val="00917DC5"/>
    <w:rsid w:val="009223B1"/>
    <w:rsid w:val="00924057"/>
    <w:rsid w:val="0092598A"/>
    <w:rsid w:val="00930A14"/>
    <w:rsid w:val="00937C6D"/>
    <w:rsid w:val="009409E6"/>
    <w:rsid w:val="0094314C"/>
    <w:rsid w:val="00945951"/>
    <w:rsid w:val="00956088"/>
    <w:rsid w:val="00995BFA"/>
    <w:rsid w:val="00995C6A"/>
    <w:rsid w:val="009A2F1D"/>
    <w:rsid w:val="009B22B4"/>
    <w:rsid w:val="009B3152"/>
    <w:rsid w:val="009B47FA"/>
    <w:rsid w:val="009B5852"/>
    <w:rsid w:val="009C52D8"/>
    <w:rsid w:val="009D03A0"/>
    <w:rsid w:val="009D1019"/>
    <w:rsid w:val="009D1DE2"/>
    <w:rsid w:val="009D45D9"/>
    <w:rsid w:val="009D604B"/>
    <w:rsid w:val="009E66CE"/>
    <w:rsid w:val="009F5703"/>
    <w:rsid w:val="00A03FE5"/>
    <w:rsid w:val="00A17A86"/>
    <w:rsid w:val="00A20064"/>
    <w:rsid w:val="00A26526"/>
    <w:rsid w:val="00A3369F"/>
    <w:rsid w:val="00A53180"/>
    <w:rsid w:val="00A53F63"/>
    <w:rsid w:val="00A73EA4"/>
    <w:rsid w:val="00A81FC3"/>
    <w:rsid w:val="00A87809"/>
    <w:rsid w:val="00A970D6"/>
    <w:rsid w:val="00AA537C"/>
    <w:rsid w:val="00AA7A21"/>
    <w:rsid w:val="00AD4C06"/>
    <w:rsid w:val="00AD53BC"/>
    <w:rsid w:val="00AE3618"/>
    <w:rsid w:val="00AE5BBE"/>
    <w:rsid w:val="00AF4FF3"/>
    <w:rsid w:val="00B1702E"/>
    <w:rsid w:val="00B24EFE"/>
    <w:rsid w:val="00B27BC8"/>
    <w:rsid w:val="00B4213B"/>
    <w:rsid w:val="00B42A15"/>
    <w:rsid w:val="00B470C0"/>
    <w:rsid w:val="00B507CF"/>
    <w:rsid w:val="00B672B6"/>
    <w:rsid w:val="00B71E32"/>
    <w:rsid w:val="00B7333E"/>
    <w:rsid w:val="00B848F1"/>
    <w:rsid w:val="00B926A7"/>
    <w:rsid w:val="00B9523F"/>
    <w:rsid w:val="00BA084B"/>
    <w:rsid w:val="00BB1BC4"/>
    <w:rsid w:val="00BC6F89"/>
    <w:rsid w:val="00BD35D9"/>
    <w:rsid w:val="00BD77F5"/>
    <w:rsid w:val="00BD7F30"/>
    <w:rsid w:val="00BE09CC"/>
    <w:rsid w:val="00BE2EFA"/>
    <w:rsid w:val="00BF5745"/>
    <w:rsid w:val="00C00190"/>
    <w:rsid w:val="00C00435"/>
    <w:rsid w:val="00C13B38"/>
    <w:rsid w:val="00C305D7"/>
    <w:rsid w:val="00C3199E"/>
    <w:rsid w:val="00C412A3"/>
    <w:rsid w:val="00C41ABE"/>
    <w:rsid w:val="00C63013"/>
    <w:rsid w:val="00C63450"/>
    <w:rsid w:val="00C80956"/>
    <w:rsid w:val="00C80E48"/>
    <w:rsid w:val="00C82F67"/>
    <w:rsid w:val="00C861E7"/>
    <w:rsid w:val="00C9442E"/>
    <w:rsid w:val="00CB2581"/>
    <w:rsid w:val="00CD03E1"/>
    <w:rsid w:val="00CE35CE"/>
    <w:rsid w:val="00CE694C"/>
    <w:rsid w:val="00CE788E"/>
    <w:rsid w:val="00CF42CC"/>
    <w:rsid w:val="00D00136"/>
    <w:rsid w:val="00D12327"/>
    <w:rsid w:val="00D17AA3"/>
    <w:rsid w:val="00D17CEA"/>
    <w:rsid w:val="00D259F8"/>
    <w:rsid w:val="00D369EE"/>
    <w:rsid w:val="00D52119"/>
    <w:rsid w:val="00D5676D"/>
    <w:rsid w:val="00D60D65"/>
    <w:rsid w:val="00D6603C"/>
    <w:rsid w:val="00D66667"/>
    <w:rsid w:val="00D67C25"/>
    <w:rsid w:val="00D95F41"/>
    <w:rsid w:val="00DA0A5A"/>
    <w:rsid w:val="00DA3EF6"/>
    <w:rsid w:val="00DB0AEE"/>
    <w:rsid w:val="00DC3E86"/>
    <w:rsid w:val="00DC5BB7"/>
    <w:rsid w:val="00DC7E5A"/>
    <w:rsid w:val="00DE3D96"/>
    <w:rsid w:val="00DE4140"/>
    <w:rsid w:val="00DF03FD"/>
    <w:rsid w:val="00DF1160"/>
    <w:rsid w:val="00E02EBD"/>
    <w:rsid w:val="00E07F0F"/>
    <w:rsid w:val="00E36489"/>
    <w:rsid w:val="00E37D64"/>
    <w:rsid w:val="00E6471C"/>
    <w:rsid w:val="00E670EA"/>
    <w:rsid w:val="00E82AF9"/>
    <w:rsid w:val="00E85800"/>
    <w:rsid w:val="00E916AE"/>
    <w:rsid w:val="00E932E8"/>
    <w:rsid w:val="00EB304E"/>
    <w:rsid w:val="00EB5799"/>
    <w:rsid w:val="00EC087A"/>
    <w:rsid w:val="00EE54F6"/>
    <w:rsid w:val="00EE605A"/>
    <w:rsid w:val="00EF6AEF"/>
    <w:rsid w:val="00EF7113"/>
    <w:rsid w:val="00F2036E"/>
    <w:rsid w:val="00F20F4B"/>
    <w:rsid w:val="00F22D12"/>
    <w:rsid w:val="00F42A85"/>
    <w:rsid w:val="00F46B16"/>
    <w:rsid w:val="00F64B1D"/>
    <w:rsid w:val="00F757CA"/>
    <w:rsid w:val="00F8180F"/>
    <w:rsid w:val="00F87779"/>
    <w:rsid w:val="00F92049"/>
    <w:rsid w:val="00FA58E6"/>
    <w:rsid w:val="00FA71EB"/>
    <w:rsid w:val="00FB254C"/>
    <w:rsid w:val="00FB2D65"/>
    <w:rsid w:val="00FB5F94"/>
    <w:rsid w:val="00FD0A18"/>
    <w:rsid w:val="00FD1ACF"/>
    <w:rsid w:val="00FD3392"/>
    <w:rsid w:val="00FD3A00"/>
    <w:rsid w:val="00FD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76FC"/>
  <w15:docId w15:val="{7E72D160-B842-4B5F-9569-6EEBB8BA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3874-D8A9-4992-ABB1-99976BB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Atalanta Hallawell</dc:creator>
  <cp:keywords/>
  <dc:description/>
  <cp:lastModifiedBy>John Atkins</cp:lastModifiedBy>
  <cp:revision>2</cp:revision>
  <cp:lastPrinted>2019-10-10T09:22:00Z</cp:lastPrinted>
  <dcterms:created xsi:type="dcterms:W3CDTF">2026-05-13T13:54:00Z</dcterms:created>
  <dcterms:modified xsi:type="dcterms:W3CDTF">2026-05-13T13:54:00Z</dcterms:modified>
</cp:coreProperties>
</file>