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c2"/>
        <w:tblW w:w="10631" w:type="dxa"/>
        <w:tblBorders>
          <w:top w:val="single" w:sz="4" w:space="0" w:color="443F3E" w:themeColor="text2"/>
          <w:left w:val="single" w:sz="4" w:space="0" w:color="443F3E" w:themeColor="text2"/>
          <w:bottom w:val="single" w:sz="4" w:space="0" w:color="443F3E" w:themeColor="text2"/>
          <w:right w:val="single" w:sz="4" w:space="0" w:color="443F3E" w:themeColor="text2"/>
          <w:insideH w:val="single" w:sz="4" w:space="0" w:color="443F3E" w:themeColor="text2"/>
          <w:insideV w:val="single" w:sz="4" w:space="0" w:color="443F3E" w:themeColor="text2"/>
        </w:tblBorders>
        <w:tblLook w:val="04A0" w:firstRow="1" w:lastRow="0" w:firstColumn="1" w:lastColumn="0" w:noHBand="0" w:noVBand="1"/>
      </w:tblPr>
      <w:tblGrid>
        <w:gridCol w:w="5315"/>
        <w:gridCol w:w="5316"/>
      </w:tblGrid>
      <w:tr w:rsidR="00C35DB4" w:rsidRPr="003C1D45" w14:paraId="29D7E48A" w14:textId="77777777" w:rsidTr="00C35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5A0435FD" w14:textId="292C9CB1" w:rsidR="00C35DB4" w:rsidRPr="003C1D45" w:rsidRDefault="00C35DB4" w:rsidP="00E30FC5">
            <w:pPr>
              <w:rPr>
                <w:color w:val="443F3E" w:themeColor="text2"/>
                <w:shd w:val="clear" w:color="auto" w:fill="auto"/>
              </w:rPr>
            </w:pPr>
            <w:bookmarkStart w:id="0" w:name="_Hlk143508528"/>
            <w:bookmarkStart w:id="1" w:name="_Hlk143510249"/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Job title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F6E69A6" w14:textId="49E9BCDF" w:rsidR="00C35DB4" w:rsidRPr="00F8428B" w:rsidRDefault="00F8428B" w:rsidP="00E30FC5">
            <w:pPr>
              <w:rPr>
                <w:color w:val="443F3E" w:themeColor="text2"/>
                <w:shd w:val="clear" w:color="auto" w:fill="auto"/>
              </w:rPr>
            </w:pPr>
            <w:r w:rsidRPr="00F8428B">
              <w:rPr>
                <w:color w:val="443F3E" w:themeColor="text2"/>
                <w:shd w:val="clear" w:color="auto" w:fill="auto"/>
              </w:rPr>
              <w:t>Customer Relations Executive</w:t>
            </w:r>
          </w:p>
        </w:tc>
      </w:tr>
      <w:tr w:rsidR="00C35DB4" w:rsidRPr="003C1D45" w14:paraId="2F44EE22" w14:textId="77777777" w:rsidTr="00C3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5A6756CD" w14:textId="7C45766D" w:rsidR="00C35DB4" w:rsidRPr="003C1D45" w:rsidRDefault="00C35DB4" w:rsidP="00E30FC5">
            <w:pP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</w:pPr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Reporting to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979DA0D" w14:textId="689570EE" w:rsidR="00C35DB4" w:rsidRPr="00F8428B" w:rsidRDefault="00F8428B" w:rsidP="00E30FC5">
            <w:pPr>
              <w:rPr>
                <w:color w:val="443F3E" w:themeColor="text2"/>
                <w:shd w:val="clear" w:color="auto" w:fill="auto"/>
              </w:rPr>
            </w:pPr>
            <w:r w:rsidRPr="00F8428B">
              <w:rPr>
                <w:color w:val="443F3E" w:themeColor="text2"/>
                <w:shd w:val="clear" w:color="auto" w:fill="auto"/>
              </w:rPr>
              <w:t>Customer Relations Manager</w:t>
            </w:r>
          </w:p>
        </w:tc>
      </w:tr>
      <w:tr w:rsidR="00591674" w:rsidRPr="003C1D45" w14:paraId="1EC3E082" w14:textId="77777777" w:rsidTr="00C35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612C3888" w14:textId="7564157D" w:rsidR="00591674" w:rsidRDefault="00591674" w:rsidP="00E30FC5">
            <w:pP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</w:pPr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Direct reports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881987D" w14:textId="3DE48E6C" w:rsidR="00591674" w:rsidRPr="00F8428B" w:rsidRDefault="00F8428B" w:rsidP="00E30FC5">
            <w:pPr>
              <w:rPr>
                <w:color w:val="443F3E" w:themeColor="text2"/>
                <w:shd w:val="clear" w:color="auto" w:fill="auto"/>
              </w:rPr>
            </w:pPr>
            <w:r w:rsidRPr="00F8428B">
              <w:rPr>
                <w:color w:val="443F3E" w:themeColor="text2"/>
                <w:shd w:val="clear" w:color="auto" w:fill="auto"/>
              </w:rPr>
              <w:t>N/A</w:t>
            </w:r>
          </w:p>
        </w:tc>
      </w:tr>
      <w:tr w:rsidR="00C35DB4" w:rsidRPr="003C1D45" w14:paraId="1C835B44" w14:textId="77777777" w:rsidTr="00C3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027048A6" w14:textId="16D6AC39" w:rsidR="00C35DB4" w:rsidRPr="003C1D45" w:rsidRDefault="00C35DB4" w:rsidP="00E30FC5">
            <w:pP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</w:pPr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SMCR/CERT role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89FC7EC" w14:textId="0211F223" w:rsidR="00C35DB4" w:rsidRPr="00F8428B" w:rsidRDefault="00C35DB4" w:rsidP="00E30FC5">
            <w:pPr>
              <w:rPr>
                <w:color w:val="443F3E" w:themeColor="text2"/>
                <w:shd w:val="clear" w:color="auto" w:fill="auto"/>
              </w:rPr>
            </w:pPr>
            <w:r w:rsidRPr="00F8428B">
              <w:rPr>
                <w:color w:val="443F3E" w:themeColor="text2"/>
                <w:shd w:val="clear" w:color="auto" w:fill="auto"/>
              </w:rPr>
              <w:t>N/A</w:t>
            </w:r>
          </w:p>
        </w:tc>
      </w:tr>
      <w:tr w:rsidR="00C35DB4" w:rsidRPr="003C1D45" w14:paraId="206D1F28" w14:textId="77777777" w:rsidTr="00C35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7651121F" w14:textId="77ADA720" w:rsidR="00C35DB4" w:rsidRPr="003C1D45" w:rsidRDefault="00C35DB4" w:rsidP="00E30FC5">
            <w:pP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</w:pPr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Department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F3127F9" w14:textId="79A5AD55" w:rsidR="00C35DB4" w:rsidRPr="00F8428B" w:rsidRDefault="00F8428B" w:rsidP="00E30FC5">
            <w:pPr>
              <w:rPr>
                <w:color w:val="443F3E" w:themeColor="text2"/>
                <w:shd w:val="clear" w:color="auto" w:fill="auto"/>
              </w:rPr>
            </w:pPr>
            <w:r w:rsidRPr="00F8428B">
              <w:rPr>
                <w:color w:val="443F3E" w:themeColor="text2"/>
                <w:shd w:val="clear" w:color="auto" w:fill="auto"/>
              </w:rPr>
              <w:t>Customer Relations</w:t>
            </w:r>
          </w:p>
        </w:tc>
      </w:tr>
      <w:tr w:rsidR="00C35DB4" w:rsidRPr="003C1D45" w14:paraId="67CD01AD" w14:textId="77777777" w:rsidTr="00C3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5" w:type="dxa"/>
            <w:shd w:val="clear" w:color="auto" w:fill="auto"/>
            <w:vAlign w:val="center"/>
          </w:tcPr>
          <w:p w14:paraId="07DEE27A" w14:textId="28F90B8B" w:rsidR="00C35DB4" w:rsidRDefault="00C35DB4" w:rsidP="00E30FC5">
            <w:pP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</w:pPr>
            <w:r>
              <w:rPr>
                <w:rFonts w:ascii="Poppins SemiBold" w:hAnsi="Poppins SemiBold" w:cs="Poppins SemiBold"/>
                <w:color w:val="443F3E" w:themeColor="text2"/>
                <w:shd w:val="clear" w:color="auto" w:fill="auto"/>
              </w:rPr>
              <w:t>Revision date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CA31799" w14:textId="17601EB6" w:rsidR="00C35DB4" w:rsidRPr="00F8428B" w:rsidRDefault="00561B46" w:rsidP="00E30FC5">
            <w:pPr>
              <w:rPr>
                <w:color w:val="443F3E" w:themeColor="text2"/>
                <w:shd w:val="clear" w:color="auto" w:fill="auto"/>
              </w:rPr>
            </w:pPr>
            <w:r>
              <w:rPr>
                <w:color w:val="443F3E" w:themeColor="text2"/>
                <w:shd w:val="clear" w:color="auto" w:fill="auto"/>
              </w:rPr>
              <w:t>September</w:t>
            </w:r>
            <w:r w:rsidR="00D85EC9">
              <w:rPr>
                <w:color w:val="443F3E" w:themeColor="text2"/>
                <w:shd w:val="clear" w:color="auto" w:fill="auto"/>
              </w:rPr>
              <w:t xml:space="preserve"> 2024</w:t>
            </w:r>
          </w:p>
        </w:tc>
      </w:tr>
    </w:tbl>
    <w:p w14:paraId="5F4F8E53" w14:textId="77777777" w:rsidR="00EC7216" w:rsidRPr="003C1D45" w:rsidRDefault="00EC7216" w:rsidP="00E30FC5">
      <w:pPr>
        <w:rPr>
          <w:shd w:val="clear" w:color="auto" w:fill="auto"/>
        </w:rPr>
      </w:pPr>
      <w:bookmarkStart w:id="2" w:name="_Hlk143510681"/>
      <w:bookmarkEnd w:id="0"/>
    </w:p>
    <w:bookmarkEnd w:id="1"/>
    <w:bookmarkEnd w:id="2"/>
    <w:p w14:paraId="539D4CA7" w14:textId="77777777" w:rsidR="00C35DB4" w:rsidRDefault="00C35DB4" w:rsidP="00CF0B66">
      <w:pPr>
        <w:pStyle w:val="Heading1"/>
        <w:rPr>
          <w:shd w:val="clear" w:color="auto" w:fill="auto"/>
        </w:rPr>
      </w:pPr>
      <w:r w:rsidRPr="00C35DB4">
        <w:rPr>
          <w:shd w:val="clear" w:color="auto" w:fill="auto"/>
        </w:rPr>
        <w:t>Position overview</w:t>
      </w:r>
    </w:p>
    <w:p w14:paraId="7A9EFD3D" w14:textId="26FF9DD1" w:rsidR="00C35DB4" w:rsidRDefault="00561B46" w:rsidP="00E30FC5">
      <w:pPr>
        <w:rPr>
          <w:shd w:val="clear" w:color="auto" w:fill="auto"/>
        </w:rPr>
      </w:pPr>
      <w:r>
        <w:rPr>
          <w:shd w:val="clear" w:color="auto" w:fill="auto"/>
        </w:rPr>
        <w:t xml:space="preserve">To </w:t>
      </w:r>
      <w:r w:rsidR="00F8428B" w:rsidRPr="00F8428B">
        <w:rPr>
          <w:shd w:val="clear" w:color="auto" w:fill="auto"/>
        </w:rPr>
        <w:t>provide an effective technical support function to the Customer Relations Manager in the management of legal expenses insurance c</w:t>
      </w:r>
      <w:r w:rsidR="00A80168">
        <w:rPr>
          <w:shd w:val="clear" w:color="auto" w:fill="auto"/>
        </w:rPr>
        <w:t>omplaints</w:t>
      </w:r>
      <w:r w:rsidR="00F8428B" w:rsidRPr="00F8428B">
        <w:rPr>
          <w:shd w:val="clear" w:color="auto" w:fill="auto"/>
        </w:rPr>
        <w:t>. Coordinating, processing and adjudicating on complaints received from claimants and responding in accordance with regulatory procedures. To assist the Customer Relations Manager in the effective management of complaints.</w:t>
      </w:r>
    </w:p>
    <w:p w14:paraId="229D82AE" w14:textId="77777777" w:rsidR="00C35DB4" w:rsidRDefault="00C35DB4" w:rsidP="00E30FC5">
      <w:pPr>
        <w:rPr>
          <w:shd w:val="clear" w:color="auto" w:fill="auto"/>
        </w:rPr>
      </w:pPr>
    </w:p>
    <w:p w14:paraId="67C1764A" w14:textId="6623F7F6" w:rsidR="00C35DB4" w:rsidRDefault="00C35DB4" w:rsidP="00E30FC5">
      <w:pPr>
        <w:pStyle w:val="Heading2"/>
      </w:pPr>
      <w:r w:rsidRPr="00962CB2">
        <w:t xml:space="preserve">Essential </w:t>
      </w:r>
      <w:r>
        <w:t>j</w:t>
      </w:r>
      <w:r w:rsidRPr="00962CB2">
        <w:t xml:space="preserve">ob </w:t>
      </w:r>
      <w:r>
        <w:t>f</w:t>
      </w:r>
      <w:r w:rsidRPr="00962CB2">
        <w:t>unctions</w:t>
      </w:r>
    </w:p>
    <w:p w14:paraId="6914DA0F" w14:textId="77777777" w:rsidR="00C35DB4" w:rsidRDefault="00C35DB4" w:rsidP="00E30FC5">
      <w:pPr>
        <w:rPr>
          <w:highlight w:val="yellow"/>
        </w:rPr>
      </w:pPr>
    </w:p>
    <w:p w14:paraId="0CC97B8F" w14:textId="77777777" w:rsidR="00F8428B" w:rsidRPr="003D38F1" w:rsidRDefault="00F8428B" w:rsidP="00F8428B">
      <w:pPr>
        <w:pStyle w:val="Heading3"/>
        <w:rPr>
          <w:rFonts w:cs="Arial"/>
          <w:b w:val="0"/>
          <w:szCs w:val="22"/>
        </w:rPr>
      </w:pPr>
      <w:r w:rsidRPr="00F8428B">
        <w:t>Customer Relations</w:t>
      </w:r>
    </w:p>
    <w:p w14:paraId="1C65E9DD" w14:textId="77777777" w:rsidR="00F8428B" w:rsidRDefault="00F8428B" w:rsidP="00F8428B"/>
    <w:p w14:paraId="3ED21322" w14:textId="5FB44CCA" w:rsidR="00F222F7" w:rsidRDefault="00F222F7" w:rsidP="00F8428B">
      <w:pPr>
        <w:pStyle w:val="Bullet1"/>
        <w:ind w:left="572" w:hanging="357"/>
      </w:pPr>
      <w:r>
        <w:t>Investigating complaints and providing a final response to the customer</w:t>
      </w:r>
    </w:p>
    <w:p w14:paraId="7B2FE107" w14:textId="285E33E8" w:rsidR="00D3214F" w:rsidRDefault="00D3214F" w:rsidP="00F8428B">
      <w:pPr>
        <w:pStyle w:val="Bullet1"/>
        <w:ind w:left="572" w:hanging="357"/>
      </w:pPr>
      <w:r>
        <w:t xml:space="preserve">Interacting with </w:t>
      </w:r>
      <w:r w:rsidR="00146667">
        <w:t>complainants</w:t>
      </w:r>
      <w:r>
        <w:t xml:space="preserve"> via telephone</w:t>
      </w:r>
      <w:r w:rsidR="00146667">
        <w:t xml:space="preserve"> and email</w:t>
      </w:r>
    </w:p>
    <w:p w14:paraId="6F200F85" w14:textId="77777777" w:rsidR="00F8428B" w:rsidRPr="00F8428B" w:rsidRDefault="00F8428B" w:rsidP="00F8428B">
      <w:pPr>
        <w:pStyle w:val="Bullet1"/>
        <w:ind w:left="572" w:hanging="357"/>
      </w:pPr>
      <w:r w:rsidRPr="00F8428B">
        <w:t>Assisting other members of the team to deal with their complaint files</w:t>
      </w:r>
    </w:p>
    <w:p w14:paraId="7442AD4D" w14:textId="77777777" w:rsidR="00F8428B" w:rsidRPr="00F8428B" w:rsidRDefault="00F8428B" w:rsidP="00F8428B">
      <w:pPr>
        <w:pStyle w:val="Bullet1"/>
        <w:ind w:left="572" w:hanging="357"/>
      </w:pPr>
      <w:r w:rsidRPr="00F8428B">
        <w:t>Handling and resolving complaints in accordance with service standards and FCA regulations including corresponding with policyholders and solicitors by letter and telephone</w:t>
      </w:r>
    </w:p>
    <w:p w14:paraId="4E99C059" w14:textId="1C0BC1E2" w:rsidR="00F8428B" w:rsidRPr="00F8428B" w:rsidRDefault="00F8428B" w:rsidP="00537A5F">
      <w:pPr>
        <w:pStyle w:val="Bullet1"/>
        <w:ind w:left="572" w:hanging="357"/>
      </w:pPr>
      <w:r w:rsidRPr="00F8428B">
        <w:t xml:space="preserve">Assisting in ensuring that complaint processes agreed with corporate clients are adhered to </w:t>
      </w:r>
    </w:p>
    <w:p w14:paraId="5056D7D8" w14:textId="77777777" w:rsidR="00F8428B" w:rsidRPr="00F8428B" w:rsidRDefault="00F8428B" w:rsidP="00F8428B">
      <w:pPr>
        <w:pStyle w:val="Bullet1"/>
        <w:ind w:left="572" w:hanging="357"/>
      </w:pPr>
      <w:r w:rsidRPr="00F8428B">
        <w:t>Assisting in corresponding with regulatory bodies regarding complaints</w:t>
      </w:r>
    </w:p>
    <w:p w14:paraId="0FB9DDCA" w14:textId="492EF138" w:rsidR="00F8428B" w:rsidRDefault="002050DA" w:rsidP="00F8428B">
      <w:pPr>
        <w:pStyle w:val="Bullet1"/>
        <w:ind w:left="572" w:hanging="357"/>
      </w:pPr>
      <w:r>
        <w:t>Administering and e</w:t>
      </w:r>
      <w:r w:rsidR="00F8428B" w:rsidRPr="00F8428B">
        <w:t>nsuring complaints information on the c</w:t>
      </w:r>
      <w:r w:rsidR="00B471D9">
        <w:t>omplaints</w:t>
      </w:r>
      <w:r w:rsidR="00F8428B" w:rsidRPr="00F8428B">
        <w:t xml:space="preserve"> system is up to date and accurate</w:t>
      </w:r>
    </w:p>
    <w:p w14:paraId="22F31089" w14:textId="05CD2966" w:rsidR="00537A5F" w:rsidRDefault="00DF2BF2" w:rsidP="00F8428B">
      <w:pPr>
        <w:pStyle w:val="Bullet1"/>
        <w:ind w:left="572" w:hanging="357"/>
      </w:pPr>
      <w:r>
        <w:t>Providing complaint correspondence to a high level</w:t>
      </w:r>
    </w:p>
    <w:p w14:paraId="3D624A24" w14:textId="29B4C775" w:rsidR="00537A5F" w:rsidRDefault="00537A5F" w:rsidP="00F8428B">
      <w:pPr>
        <w:pStyle w:val="Bullet1"/>
        <w:ind w:left="572" w:hanging="357"/>
      </w:pPr>
      <w:r>
        <w:t>Ensuring that targets from Key Performance Indicators are met</w:t>
      </w:r>
    </w:p>
    <w:p w14:paraId="4B6E29E8" w14:textId="77777777" w:rsidR="00F8428B" w:rsidRDefault="00F8428B" w:rsidP="00F8428B">
      <w:pPr>
        <w:pStyle w:val="Bullet1"/>
        <w:numPr>
          <w:ilvl w:val="0"/>
          <w:numId w:val="0"/>
        </w:numPr>
        <w:ind w:left="572"/>
      </w:pPr>
    </w:p>
    <w:p w14:paraId="5CEE492E" w14:textId="77777777" w:rsidR="00C35DB4" w:rsidRDefault="00C35DB4" w:rsidP="00E30FC5">
      <w:pPr>
        <w:rPr>
          <w:highlight w:val="yellow"/>
        </w:rPr>
      </w:pPr>
    </w:p>
    <w:p w14:paraId="5296B857" w14:textId="77777777" w:rsidR="00C35DB4" w:rsidRDefault="00C35DB4" w:rsidP="00CF0B66">
      <w:pPr>
        <w:pStyle w:val="Heading1"/>
      </w:pPr>
      <w:r w:rsidRPr="00FD735C">
        <w:lastRenderedPageBreak/>
        <w:t>General</w:t>
      </w:r>
    </w:p>
    <w:p w14:paraId="5C9E2E8F" w14:textId="77777777" w:rsidR="00C35DB4" w:rsidRDefault="00C35DB4" w:rsidP="00E30FC5"/>
    <w:p w14:paraId="3B6D09A1" w14:textId="77777777" w:rsidR="00C35DB4" w:rsidRPr="00FD735C" w:rsidRDefault="00C35DB4" w:rsidP="00E30FC5">
      <w:pPr>
        <w:pStyle w:val="Bullet1"/>
      </w:pPr>
      <w:r w:rsidRPr="00FD735C">
        <w:t xml:space="preserve">To carry out all work in accordance with agreed service standards and FCA regulations </w:t>
      </w:r>
    </w:p>
    <w:p w14:paraId="61173715" w14:textId="56C0CC60" w:rsidR="00C35DB4" w:rsidRPr="00FD735C" w:rsidRDefault="00C35DB4" w:rsidP="00E30FC5">
      <w:pPr>
        <w:pStyle w:val="Bullet1"/>
      </w:pPr>
      <w:r w:rsidRPr="00FD735C">
        <w:t xml:space="preserve">Comply with procedures, </w:t>
      </w:r>
      <w:r w:rsidR="005C4008" w:rsidRPr="00FD735C">
        <w:t>policies,</w:t>
      </w:r>
      <w:r w:rsidRPr="00FD735C">
        <w:t xml:space="preserve"> and regulations as relevant to remit</w:t>
      </w:r>
    </w:p>
    <w:p w14:paraId="52A9196A" w14:textId="7D50063E" w:rsidR="00C35DB4" w:rsidRPr="00FD735C" w:rsidRDefault="00C35DB4" w:rsidP="00E30FC5">
      <w:pPr>
        <w:pStyle w:val="Bullet1"/>
      </w:pPr>
      <w:r w:rsidRPr="00FD735C">
        <w:t>Ensure you complete all mandatory and job specific training requirements in line with the required time frames</w:t>
      </w:r>
    </w:p>
    <w:p w14:paraId="3C40C9DB" w14:textId="5142988C" w:rsidR="00C35DB4" w:rsidRPr="00FD735C" w:rsidRDefault="00C35DB4" w:rsidP="00E30FC5">
      <w:pPr>
        <w:pStyle w:val="Bullet1"/>
      </w:pPr>
      <w:r w:rsidRPr="00FD735C">
        <w:t>Complete the required number of hours of Continuing Professional Development (CPD) as it pertains to your role and applicable qualifications and ensure this is logged in Workday</w:t>
      </w:r>
    </w:p>
    <w:p w14:paraId="5A2D43AF" w14:textId="1B723836" w:rsidR="00C35DB4" w:rsidRPr="00FD735C" w:rsidRDefault="00C35DB4" w:rsidP="00E30FC5">
      <w:pPr>
        <w:pStyle w:val="Bullet1"/>
      </w:pPr>
      <w:r w:rsidRPr="00FD735C">
        <w:t xml:space="preserve">Fully participate in all applicable fitness and proprietary and </w:t>
      </w:r>
      <w:r w:rsidR="005C4008">
        <w:t>p</w:t>
      </w:r>
      <w:r w:rsidRPr="00FD735C">
        <w:t xml:space="preserve">erformance </w:t>
      </w:r>
      <w:r w:rsidR="005C4008">
        <w:t>r</w:t>
      </w:r>
      <w:r w:rsidRPr="00FD735C">
        <w:t>eview processes</w:t>
      </w:r>
    </w:p>
    <w:p w14:paraId="158A8611" w14:textId="32F39CCB" w:rsidR="00C35DB4" w:rsidRPr="00FD735C" w:rsidRDefault="00C35DB4" w:rsidP="00E30FC5">
      <w:pPr>
        <w:pStyle w:val="Bullet1"/>
      </w:pPr>
      <w:r w:rsidRPr="00FD735C">
        <w:t>Promptly advise your line manager/HR as to any matter that may be relevant and/or impact your ability to perform in your role</w:t>
      </w:r>
    </w:p>
    <w:p w14:paraId="5AA6FDC1" w14:textId="110D03FF" w:rsidR="00C35DB4" w:rsidRPr="00FD735C" w:rsidRDefault="00C35DB4" w:rsidP="00E30FC5">
      <w:pPr>
        <w:pStyle w:val="Bullet1"/>
      </w:pPr>
      <w:r w:rsidRPr="00FD735C">
        <w:t xml:space="preserve">Other duties may be assigned in order to meet the on-going needs of the </w:t>
      </w:r>
      <w:r w:rsidR="005C4008" w:rsidRPr="00FD735C">
        <w:t>organisation</w:t>
      </w:r>
    </w:p>
    <w:p w14:paraId="5361BAA4" w14:textId="77777777" w:rsidR="00C35DB4" w:rsidRDefault="00C35DB4" w:rsidP="00E30FC5"/>
    <w:p w14:paraId="308DB75C" w14:textId="77777777" w:rsidR="00C35DB4" w:rsidRDefault="00C35DB4" w:rsidP="00E30FC5">
      <w:pPr>
        <w:rPr>
          <w:shd w:val="clear" w:color="auto" w:fill="auto"/>
        </w:rPr>
      </w:pPr>
    </w:p>
    <w:p w14:paraId="6C9F8A69" w14:textId="3AC6F2FC" w:rsidR="0067641D" w:rsidRDefault="0067641D" w:rsidP="00CF0B66">
      <w:pPr>
        <w:pStyle w:val="Heading1"/>
      </w:pPr>
      <w:r w:rsidRPr="00FD735C">
        <w:t xml:space="preserve">Key </w:t>
      </w:r>
      <w:r>
        <w:t>p</w:t>
      </w:r>
      <w:r w:rsidRPr="00FD735C">
        <w:t xml:space="preserve">erformance </w:t>
      </w:r>
      <w:r>
        <w:t>i</w:t>
      </w:r>
      <w:r w:rsidRPr="00FD735C">
        <w:t>ndicators</w:t>
      </w:r>
      <w:r>
        <w:t xml:space="preserve"> (KPIs)</w:t>
      </w:r>
    </w:p>
    <w:p w14:paraId="1352483E" w14:textId="77777777" w:rsidR="0067641D" w:rsidRDefault="0067641D" w:rsidP="00E30FC5"/>
    <w:p w14:paraId="34FDAC0F" w14:textId="1B88984F" w:rsidR="0067641D" w:rsidRPr="0067641D" w:rsidRDefault="0067641D" w:rsidP="00E30FC5">
      <w:pPr>
        <w:pStyle w:val="Heading3"/>
      </w:pPr>
      <w:r>
        <w:t>Firm</w:t>
      </w:r>
      <w:r>
        <w:t>’</w:t>
      </w:r>
      <w:r>
        <w:t>s objectives</w:t>
      </w:r>
    </w:p>
    <w:p w14:paraId="1AACA76C" w14:textId="482741A2" w:rsidR="0067641D" w:rsidRDefault="0067641D" w:rsidP="00CF0B66">
      <w:pPr>
        <w:rPr>
          <w:shd w:val="clear" w:color="auto" w:fill="auto"/>
        </w:rPr>
      </w:pPr>
      <w:r w:rsidRPr="0067641D">
        <w:rPr>
          <w:shd w:val="clear" w:color="auto" w:fill="auto"/>
        </w:rPr>
        <w:t xml:space="preserve">Arc Legal Group is one of the UK’s leading providers of </w:t>
      </w:r>
      <w:r w:rsidR="005C4008">
        <w:rPr>
          <w:shd w:val="clear" w:color="auto" w:fill="auto"/>
        </w:rPr>
        <w:t>L</w:t>
      </w:r>
      <w:r w:rsidRPr="0067641D">
        <w:rPr>
          <w:shd w:val="clear" w:color="auto" w:fill="auto"/>
        </w:rPr>
        <w:t xml:space="preserve">egal </w:t>
      </w:r>
      <w:r w:rsidR="005C4008">
        <w:rPr>
          <w:shd w:val="clear" w:color="auto" w:fill="auto"/>
        </w:rPr>
        <w:t>E</w:t>
      </w:r>
      <w:r w:rsidRPr="0067641D">
        <w:rPr>
          <w:shd w:val="clear" w:color="auto" w:fill="auto"/>
        </w:rPr>
        <w:t xml:space="preserve">xpenses </w:t>
      </w:r>
      <w:r w:rsidR="005C4008">
        <w:rPr>
          <w:shd w:val="clear" w:color="auto" w:fill="auto"/>
        </w:rPr>
        <w:t>In</w:t>
      </w:r>
      <w:r w:rsidRPr="0067641D">
        <w:rPr>
          <w:shd w:val="clear" w:color="auto" w:fill="auto"/>
        </w:rPr>
        <w:t>surance</w:t>
      </w:r>
      <w:r w:rsidR="0081086B">
        <w:rPr>
          <w:shd w:val="clear" w:color="auto" w:fill="auto"/>
        </w:rPr>
        <w:t xml:space="preserve"> (LEI)</w:t>
      </w:r>
      <w:r w:rsidRPr="0067641D">
        <w:rPr>
          <w:shd w:val="clear" w:color="auto" w:fill="auto"/>
        </w:rPr>
        <w:t xml:space="preserve">. Our business model for </w:t>
      </w:r>
      <w:r w:rsidR="0081086B">
        <w:rPr>
          <w:shd w:val="clear" w:color="auto" w:fill="auto"/>
        </w:rPr>
        <w:t>LEI</w:t>
      </w:r>
      <w:r w:rsidRPr="0067641D">
        <w:rPr>
          <w:shd w:val="clear" w:color="auto" w:fill="auto"/>
        </w:rPr>
        <w:t xml:space="preserve"> involves outsourcing the legal conduct of claims to top quality law firms. An over-riding principle is maintaining high standards of honesty and ethics in all that we do. Other key elements of our business objectives include:</w:t>
      </w:r>
    </w:p>
    <w:p w14:paraId="2BAD05CB" w14:textId="77777777" w:rsidR="0067641D" w:rsidRDefault="0067641D" w:rsidP="00E30FC5">
      <w:pPr>
        <w:rPr>
          <w:shd w:val="clear" w:color="auto" w:fill="auto"/>
        </w:rPr>
      </w:pPr>
    </w:p>
    <w:p w14:paraId="14AC9337" w14:textId="7BB8BD37" w:rsidR="0067641D" w:rsidRP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Provision of market leading products and services</w:t>
      </w:r>
    </w:p>
    <w:p w14:paraId="3B98675E" w14:textId="18D75C22" w:rsidR="0067641D" w:rsidRP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Service excellence, technical expertise, rapid response, and clear and straightforward</w:t>
      </w:r>
      <w:r w:rsidR="0081086B">
        <w:rPr>
          <w:shd w:val="clear" w:color="auto" w:fill="auto"/>
        </w:rPr>
        <w:t xml:space="preserve"> </w:t>
      </w:r>
      <w:r w:rsidRPr="0067641D">
        <w:rPr>
          <w:shd w:val="clear" w:color="auto" w:fill="auto"/>
        </w:rPr>
        <w:t>communications</w:t>
      </w:r>
    </w:p>
    <w:p w14:paraId="60C25870" w14:textId="1A4ABE0A" w:rsidR="0067641D" w:rsidRP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Investment in systems and infrastructure to support all areas of the business</w:t>
      </w:r>
    </w:p>
    <w:p w14:paraId="1AC7B1FB" w14:textId="1FC67896" w:rsidR="0067641D" w:rsidRP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Strong financial management and close control of costs</w:t>
      </w:r>
    </w:p>
    <w:p w14:paraId="7A03B63C" w14:textId="403E8213" w:rsidR="0067641D" w:rsidRP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Ensuring profitability for Arc</w:t>
      </w:r>
      <w:r w:rsidR="0081086B">
        <w:rPr>
          <w:shd w:val="clear" w:color="auto" w:fill="auto"/>
        </w:rPr>
        <w:t xml:space="preserve"> Legal</w:t>
      </w:r>
      <w:r w:rsidRPr="0067641D">
        <w:rPr>
          <w:shd w:val="clear" w:color="auto" w:fill="auto"/>
        </w:rPr>
        <w:t xml:space="preserve"> and our commercial partners </w:t>
      </w:r>
    </w:p>
    <w:p w14:paraId="251F92A5" w14:textId="428AE9BD" w:rsidR="0067641D" w:rsidRDefault="0067641D" w:rsidP="00E30FC5">
      <w:pPr>
        <w:pStyle w:val="Bullet1"/>
        <w:rPr>
          <w:shd w:val="clear" w:color="auto" w:fill="auto"/>
        </w:rPr>
      </w:pPr>
      <w:r w:rsidRPr="0067641D">
        <w:rPr>
          <w:shd w:val="clear" w:color="auto" w:fill="auto"/>
        </w:rPr>
        <w:t>Treating customers fairly</w:t>
      </w:r>
    </w:p>
    <w:p w14:paraId="22DB418D" w14:textId="77777777" w:rsidR="0081086B" w:rsidRDefault="0081086B" w:rsidP="00E30FC5">
      <w:pPr>
        <w:rPr>
          <w:shd w:val="clear" w:color="auto" w:fill="auto"/>
        </w:rPr>
      </w:pPr>
    </w:p>
    <w:p w14:paraId="218E8B09" w14:textId="0866DEA4" w:rsidR="0067641D" w:rsidRDefault="0067641D" w:rsidP="00CF0B66">
      <w:pPr>
        <w:pStyle w:val="Heading1"/>
        <w:rPr>
          <w:shd w:val="clear" w:color="auto" w:fill="auto"/>
        </w:rPr>
      </w:pPr>
      <w:r w:rsidRPr="0067641D">
        <w:rPr>
          <w:shd w:val="clear" w:color="auto" w:fill="auto"/>
        </w:rPr>
        <w:lastRenderedPageBreak/>
        <w:t xml:space="preserve">Qualifications, </w:t>
      </w:r>
      <w:r>
        <w:rPr>
          <w:shd w:val="clear" w:color="auto" w:fill="auto"/>
        </w:rPr>
        <w:t>e</w:t>
      </w:r>
      <w:r w:rsidRPr="0067641D">
        <w:rPr>
          <w:shd w:val="clear" w:color="auto" w:fill="auto"/>
        </w:rPr>
        <w:t xml:space="preserve">xperience and </w:t>
      </w:r>
      <w:r>
        <w:rPr>
          <w:shd w:val="clear" w:color="auto" w:fill="auto"/>
        </w:rPr>
        <w:t>c</w:t>
      </w:r>
      <w:r w:rsidRPr="0067641D">
        <w:rPr>
          <w:shd w:val="clear" w:color="auto" w:fill="auto"/>
        </w:rPr>
        <w:t>ompetence</w:t>
      </w:r>
    </w:p>
    <w:p w14:paraId="3B2D3533" w14:textId="77777777" w:rsidR="0067641D" w:rsidRDefault="0067641D" w:rsidP="00E30FC5"/>
    <w:p w14:paraId="51EC8FB5" w14:textId="68A3EE1C" w:rsidR="0067641D" w:rsidRDefault="0067641D" w:rsidP="00F8428B">
      <w:pPr>
        <w:pStyle w:val="Heading3"/>
      </w:pPr>
      <w:r w:rsidRPr="0067641D">
        <w:t xml:space="preserve">Experience and </w:t>
      </w:r>
      <w:r>
        <w:t>f</w:t>
      </w:r>
      <w:r w:rsidRPr="0067641D">
        <w:t>unctional/</w:t>
      </w:r>
      <w:r>
        <w:t>t</w:t>
      </w:r>
      <w:r w:rsidRPr="0067641D">
        <w:t xml:space="preserve">echnical </w:t>
      </w:r>
      <w:r>
        <w:t>c</w:t>
      </w:r>
      <w:r w:rsidRPr="0067641D">
        <w:t>ompetencies</w:t>
      </w:r>
    </w:p>
    <w:p w14:paraId="67F0B484" w14:textId="77777777" w:rsidR="0067641D" w:rsidRPr="009D32C6" w:rsidRDefault="0067641D" w:rsidP="00E30FC5"/>
    <w:p w14:paraId="184A1B13" w14:textId="77777777" w:rsidR="0067641D" w:rsidRPr="00CE5B2E" w:rsidRDefault="0067641D" w:rsidP="00E30FC5">
      <w:pPr>
        <w:pStyle w:val="NormalSemibold"/>
        <w:rPr>
          <w:shd w:val="clear" w:color="auto" w:fill="FFFFFF"/>
        </w:rPr>
      </w:pPr>
      <w:r w:rsidRPr="00CE5B2E">
        <w:rPr>
          <w:shd w:val="clear" w:color="auto" w:fill="FFFFFF"/>
        </w:rPr>
        <w:t>Essential</w:t>
      </w:r>
    </w:p>
    <w:p w14:paraId="1D18AFDF" w14:textId="3C7356CF" w:rsidR="00F8428B" w:rsidRPr="00F8428B" w:rsidRDefault="00F8428B" w:rsidP="00F8428B">
      <w:pPr>
        <w:pStyle w:val="Bullet1"/>
      </w:pPr>
      <w:r w:rsidRPr="00F8428B">
        <w:t>Excellent verbal and written communication</w:t>
      </w:r>
      <w:r w:rsidR="003E6375">
        <w:t>, including long form letter writing</w:t>
      </w:r>
    </w:p>
    <w:p w14:paraId="571FBA41" w14:textId="77777777" w:rsidR="00F8428B" w:rsidRPr="00F8428B" w:rsidRDefault="00F8428B" w:rsidP="00F8428B">
      <w:pPr>
        <w:pStyle w:val="Bullet1"/>
      </w:pPr>
      <w:r w:rsidRPr="00F8428B">
        <w:t>Exceptional Telephone manner</w:t>
      </w:r>
    </w:p>
    <w:p w14:paraId="77392AF3" w14:textId="77777777" w:rsidR="00F8428B" w:rsidRPr="00F8428B" w:rsidRDefault="00F8428B" w:rsidP="00F8428B">
      <w:pPr>
        <w:pStyle w:val="Bullet1"/>
      </w:pPr>
      <w:r w:rsidRPr="00F8428B">
        <w:t>Excellent organisational and time keeping skills</w:t>
      </w:r>
    </w:p>
    <w:p w14:paraId="67319639" w14:textId="77777777" w:rsidR="00F8428B" w:rsidRPr="00F8428B" w:rsidRDefault="00F8428B" w:rsidP="00F8428B">
      <w:pPr>
        <w:pStyle w:val="Bullet1"/>
      </w:pPr>
      <w:r w:rsidRPr="00F8428B">
        <w:t>Confidence to own tasks without supervision</w:t>
      </w:r>
    </w:p>
    <w:p w14:paraId="745D02EA" w14:textId="77777777" w:rsidR="00F8428B" w:rsidRPr="00F8428B" w:rsidRDefault="00F8428B" w:rsidP="00F8428B">
      <w:pPr>
        <w:pStyle w:val="Bullet1"/>
      </w:pPr>
      <w:r w:rsidRPr="00F8428B">
        <w:t>Experience of using all Microsoft Office programs</w:t>
      </w:r>
    </w:p>
    <w:p w14:paraId="2F45AEAA" w14:textId="77777777" w:rsidR="00F8428B" w:rsidRPr="00F8428B" w:rsidRDefault="00F8428B" w:rsidP="00F8428B">
      <w:pPr>
        <w:pStyle w:val="Bullet1"/>
      </w:pPr>
      <w:r w:rsidRPr="00F8428B">
        <w:t>Meticulous attention to detail</w:t>
      </w:r>
    </w:p>
    <w:p w14:paraId="42C7DA2F" w14:textId="77777777" w:rsidR="00F8428B" w:rsidRPr="00F8428B" w:rsidRDefault="00F8428B" w:rsidP="00F8428B">
      <w:pPr>
        <w:pStyle w:val="Bullet1"/>
      </w:pPr>
      <w:r w:rsidRPr="00F8428B">
        <w:t xml:space="preserve">Good research and investigative skills </w:t>
      </w:r>
    </w:p>
    <w:p w14:paraId="005C50C7" w14:textId="77777777" w:rsidR="0067641D" w:rsidRPr="00CE5B2E" w:rsidRDefault="0067641D" w:rsidP="00E30FC5"/>
    <w:p w14:paraId="1189A254" w14:textId="77777777" w:rsidR="0067641D" w:rsidRDefault="0067641D" w:rsidP="00E30FC5">
      <w:pPr>
        <w:pStyle w:val="NormalSemibold"/>
        <w:rPr>
          <w:shd w:val="clear" w:color="auto" w:fill="FFFFFF"/>
        </w:rPr>
      </w:pPr>
      <w:r w:rsidRPr="00CE5B2E">
        <w:rPr>
          <w:shd w:val="clear" w:color="auto" w:fill="FFFFFF"/>
        </w:rPr>
        <w:t>Desirable</w:t>
      </w:r>
    </w:p>
    <w:p w14:paraId="5B952783" w14:textId="77777777" w:rsidR="00843758" w:rsidRPr="00843758" w:rsidRDefault="00843758" w:rsidP="00843758">
      <w:pPr>
        <w:pStyle w:val="Bullet1"/>
      </w:pPr>
      <w:r w:rsidRPr="00843758">
        <w:t>Previous complaints resolution experience</w:t>
      </w:r>
    </w:p>
    <w:p w14:paraId="03366CB6" w14:textId="423C97FF" w:rsidR="00843758" w:rsidRDefault="00843758" w:rsidP="00FC7F9E">
      <w:pPr>
        <w:pStyle w:val="Bullet1"/>
      </w:pPr>
      <w:r w:rsidRPr="00843758">
        <w:t>Knowledge of the FCA and their complaint handling rules</w:t>
      </w:r>
    </w:p>
    <w:p w14:paraId="1726C519" w14:textId="640AB2CC" w:rsidR="009F115E" w:rsidRDefault="009F115E" w:rsidP="00FC7F9E">
      <w:pPr>
        <w:pStyle w:val="Bullet1"/>
      </w:pPr>
      <w:r>
        <w:t>Knowledge of the Financial Ombudsman Service</w:t>
      </w:r>
    </w:p>
    <w:p w14:paraId="19CF1C3C" w14:textId="1EB0DF43" w:rsidR="009234AF" w:rsidRDefault="009234AF" w:rsidP="009234AF">
      <w:pPr>
        <w:pStyle w:val="Bullet1"/>
      </w:pPr>
      <w:r w:rsidRPr="009234AF">
        <w:t>Knowledge of Legal Expenses</w:t>
      </w:r>
    </w:p>
    <w:p w14:paraId="53ACB288" w14:textId="7680D417" w:rsidR="00F20565" w:rsidRPr="00CE5B2E" w:rsidRDefault="00F20565" w:rsidP="009234AF">
      <w:pPr>
        <w:pStyle w:val="Bullet1"/>
      </w:pPr>
      <w:r>
        <w:t xml:space="preserve">Knowledge of Home Emergency </w:t>
      </w:r>
      <w:r w:rsidR="008C4D4F">
        <w:t>Insurance</w:t>
      </w:r>
    </w:p>
    <w:p w14:paraId="47454716" w14:textId="77777777" w:rsidR="00AF554E" w:rsidRDefault="00AF554E" w:rsidP="00E30FC5"/>
    <w:p w14:paraId="1C0A69B7" w14:textId="4A11FAD0" w:rsidR="00AF554E" w:rsidRDefault="00AF554E" w:rsidP="00CF0B66">
      <w:pPr>
        <w:pStyle w:val="Heading1"/>
      </w:pPr>
      <w:r w:rsidRPr="00AF554E">
        <w:t xml:space="preserve">Core </w:t>
      </w:r>
      <w:r>
        <w:t>b</w:t>
      </w:r>
      <w:r w:rsidRPr="00AF554E">
        <w:t xml:space="preserve">ehavioural </w:t>
      </w:r>
      <w:r>
        <w:t>and</w:t>
      </w:r>
      <w:r w:rsidRPr="00AF554E">
        <w:t xml:space="preserve"> </w:t>
      </w:r>
      <w:r>
        <w:t>p</w:t>
      </w:r>
      <w:r w:rsidRPr="00AF554E">
        <w:t>rofessional</w:t>
      </w:r>
      <w:r>
        <w:t xml:space="preserve"> c</w:t>
      </w:r>
      <w:r w:rsidRPr="00AF554E">
        <w:t>ompetencies</w:t>
      </w:r>
      <w:r>
        <w:t xml:space="preserve"> </w:t>
      </w:r>
      <w:r w:rsidRPr="00AF554E">
        <w:t>(</w:t>
      </w:r>
      <w:r>
        <w:t>Employees</w:t>
      </w:r>
      <w:r w:rsidRPr="00AF554E">
        <w:t>)</w:t>
      </w:r>
    </w:p>
    <w:p w14:paraId="6BBF115F" w14:textId="77777777" w:rsidR="00AF554E" w:rsidRDefault="00AF554E" w:rsidP="00E30FC5"/>
    <w:p w14:paraId="0BF30C5D" w14:textId="68560DB6" w:rsidR="00AF554E" w:rsidRPr="00AF554E" w:rsidRDefault="00AF554E" w:rsidP="00E30FC5">
      <w:pPr>
        <w:pStyle w:val="NormalSemibold"/>
      </w:pPr>
      <w:r w:rsidRPr="00AF554E">
        <w:rPr>
          <w:shd w:val="clear" w:color="auto" w:fill="FFFFFF"/>
        </w:rPr>
        <w:t xml:space="preserve">Results </w:t>
      </w:r>
      <w:r w:rsidR="00A35A93">
        <w:rPr>
          <w:shd w:val="clear" w:color="auto" w:fill="FFFFFF"/>
        </w:rPr>
        <w:t>d</w:t>
      </w:r>
      <w:r w:rsidRPr="00AF554E">
        <w:rPr>
          <w:shd w:val="clear" w:color="auto" w:fill="FFFFFF"/>
        </w:rPr>
        <w:t>riven</w:t>
      </w:r>
    </w:p>
    <w:p w14:paraId="6532FA07" w14:textId="77777777" w:rsidR="00EB63E6" w:rsidRDefault="00AF554E" w:rsidP="00EB63E6">
      <w:pPr>
        <w:pStyle w:val="Bullet1"/>
      </w:pPr>
      <w:r w:rsidRPr="009D32C6">
        <w:t>Displays energy, determination, and a sense of urgency to get the job done</w:t>
      </w:r>
    </w:p>
    <w:p w14:paraId="0E8AEC9F" w14:textId="77777777" w:rsidR="00EB63E6" w:rsidRDefault="00EB63E6" w:rsidP="00EB63E6">
      <w:pPr>
        <w:pStyle w:val="Bullet1"/>
      </w:pPr>
      <w:r>
        <w:t>U</w:t>
      </w:r>
      <w:r w:rsidR="00AF554E" w:rsidRPr="009D32C6">
        <w:t>nderstands the importance of meeting deadlines to achieve objectives</w:t>
      </w:r>
    </w:p>
    <w:p w14:paraId="52C141F7" w14:textId="77777777" w:rsidR="00EB63E6" w:rsidRDefault="00EB63E6" w:rsidP="00EB63E6">
      <w:pPr>
        <w:pStyle w:val="Bullet1"/>
      </w:pPr>
      <w:r>
        <w:t>T</w:t>
      </w:r>
      <w:r w:rsidR="00AF554E" w:rsidRPr="009D32C6">
        <w:t>akes responsibility for organising own workload to ensure goals are met</w:t>
      </w:r>
    </w:p>
    <w:p w14:paraId="0D17517A" w14:textId="72BCD0B6" w:rsidR="00EB63E6" w:rsidRDefault="00EB63E6" w:rsidP="00EB63E6">
      <w:pPr>
        <w:pStyle w:val="Bullet1"/>
      </w:pPr>
      <w:r>
        <w:t>I</w:t>
      </w:r>
      <w:r w:rsidR="00AF554E" w:rsidRPr="009D32C6">
        <w:t>dentifies barriers or issues that might impact adversely on getting the job done</w:t>
      </w:r>
      <w:r>
        <w:t>,</w:t>
      </w:r>
      <w:r w:rsidR="00AF554E" w:rsidRPr="009D32C6">
        <w:t xml:space="preserve"> and is proactive and innovative in resolving problems and finding solutions</w:t>
      </w:r>
    </w:p>
    <w:p w14:paraId="1B9C7590" w14:textId="65EE572C" w:rsidR="00AF554E" w:rsidRPr="009D32C6" w:rsidRDefault="00EB63E6" w:rsidP="00EB63E6">
      <w:pPr>
        <w:pStyle w:val="Bullet1"/>
      </w:pPr>
      <w:r>
        <w:t>S</w:t>
      </w:r>
      <w:r w:rsidR="00AF554E" w:rsidRPr="009D32C6">
        <w:t>trives for excellence</w:t>
      </w:r>
    </w:p>
    <w:p w14:paraId="5C56C4BE" w14:textId="77777777" w:rsidR="00AF554E" w:rsidRPr="009D32C6" w:rsidRDefault="00AF554E" w:rsidP="00E30FC5"/>
    <w:p w14:paraId="379A99C2" w14:textId="47908D73" w:rsidR="00AF554E" w:rsidRPr="00AF554E" w:rsidRDefault="00AF554E" w:rsidP="00E30FC5">
      <w:pPr>
        <w:rPr>
          <w:rFonts w:ascii="Poppins SemiBold" w:hAnsi="Poppins SemiBold" w:cs="Poppins SemiBold"/>
        </w:rPr>
      </w:pPr>
      <w:r w:rsidRPr="00AF554E">
        <w:rPr>
          <w:rFonts w:ascii="Poppins SemiBold" w:hAnsi="Poppins SemiBold" w:cs="Poppins SemiBold"/>
        </w:rPr>
        <w:lastRenderedPageBreak/>
        <w:t xml:space="preserve">Adaptable </w:t>
      </w:r>
      <w:r w:rsidR="00A35A93">
        <w:rPr>
          <w:rFonts w:ascii="Poppins SemiBold" w:hAnsi="Poppins SemiBold" w:cs="Poppins SemiBold"/>
        </w:rPr>
        <w:t>and o</w:t>
      </w:r>
      <w:r w:rsidRPr="00AF554E">
        <w:rPr>
          <w:rFonts w:ascii="Poppins SemiBold" w:hAnsi="Poppins SemiBold" w:cs="Poppins SemiBold"/>
        </w:rPr>
        <w:t xml:space="preserve">pen to </w:t>
      </w:r>
      <w:r w:rsidR="00A35A93">
        <w:rPr>
          <w:rFonts w:ascii="Poppins SemiBold" w:hAnsi="Poppins SemiBold" w:cs="Poppins SemiBold"/>
        </w:rPr>
        <w:t>c</w:t>
      </w:r>
      <w:r w:rsidRPr="00AF554E">
        <w:rPr>
          <w:rFonts w:ascii="Poppins SemiBold" w:hAnsi="Poppins SemiBold" w:cs="Poppins SemiBold"/>
        </w:rPr>
        <w:t>hange</w:t>
      </w:r>
    </w:p>
    <w:p w14:paraId="6F95D04A" w14:textId="77777777" w:rsidR="00EB63E6" w:rsidRDefault="00AF554E" w:rsidP="00EB63E6">
      <w:pPr>
        <w:pStyle w:val="Bullet1"/>
      </w:pPr>
      <w:r w:rsidRPr="009D32C6">
        <w:t>Demonstrates a willingness to adapt and change according to circumstances</w:t>
      </w:r>
    </w:p>
    <w:p w14:paraId="28C435E1" w14:textId="77777777" w:rsidR="00EB63E6" w:rsidRDefault="00EB63E6" w:rsidP="00EB63E6">
      <w:pPr>
        <w:pStyle w:val="Bullet1"/>
      </w:pPr>
      <w:r>
        <w:t>I</w:t>
      </w:r>
      <w:r w:rsidR="00AF554E" w:rsidRPr="009D32C6">
        <w:t>s able to comfortably handle ambiguity and changes in priorities</w:t>
      </w:r>
    </w:p>
    <w:p w14:paraId="2E63AF8C" w14:textId="77777777" w:rsidR="00EB63E6" w:rsidRDefault="00EB63E6" w:rsidP="00EB63E6">
      <w:pPr>
        <w:pStyle w:val="Bullet1"/>
      </w:pPr>
      <w:r>
        <w:t>I</w:t>
      </w:r>
      <w:r w:rsidR="00AF554E" w:rsidRPr="009D32C6">
        <w:t>dentifies the requirement to demonstrate flexibility for the wider benefit of the department and the business</w:t>
      </w:r>
    </w:p>
    <w:p w14:paraId="07C6860B" w14:textId="11C2CB4E" w:rsidR="00AF554E" w:rsidRPr="009D32C6" w:rsidRDefault="00EB63E6" w:rsidP="00EB63E6">
      <w:pPr>
        <w:pStyle w:val="Bullet1"/>
      </w:pPr>
      <w:r>
        <w:t>S</w:t>
      </w:r>
      <w:r w:rsidR="00AF554E" w:rsidRPr="009D32C6">
        <w:t>upports change and the drive to continuously improve</w:t>
      </w:r>
    </w:p>
    <w:p w14:paraId="6610FF61" w14:textId="77777777" w:rsidR="00AF554E" w:rsidRPr="009D32C6" w:rsidRDefault="00AF554E" w:rsidP="00E30FC5"/>
    <w:p w14:paraId="47EB7857" w14:textId="71EE8F0F" w:rsidR="00AF554E" w:rsidRDefault="00AF554E" w:rsidP="00E30FC5">
      <w:pPr>
        <w:pStyle w:val="NormalSemibold"/>
      </w:pPr>
      <w:r w:rsidRPr="009D32C6">
        <w:rPr>
          <w:shd w:val="clear" w:color="auto" w:fill="FFFFFF"/>
        </w:rPr>
        <w:t xml:space="preserve">Relationship </w:t>
      </w:r>
      <w:r w:rsidR="00A35A93">
        <w:rPr>
          <w:shd w:val="clear" w:color="auto" w:fill="FFFFFF"/>
        </w:rPr>
        <w:t>m</w:t>
      </w:r>
      <w:r w:rsidRPr="009D32C6">
        <w:rPr>
          <w:shd w:val="clear" w:color="auto" w:fill="FFFFFF"/>
        </w:rPr>
        <w:t xml:space="preserve">anagement </w:t>
      </w:r>
      <w:r w:rsidR="00A35A93">
        <w:rPr>
          <w:shd w:val="clear" w:color="auto" w:fill="FFFFFF"/>
        </w:rPr>
        <w:t>and c</w:t>
      </w:r>
      <w:r w:rsidRPr="009D32C6">
        <w:rPr>
          <w:shd w:val="clear" w:color="auto" w:fill="FFFFFF"/>
        </w:rPr>
        <w:t xml:space="preserve">ustomer </w:t>
      </w:r>
      <w:r w:rsidR="00A35A93">
        <w:rPr>
          <w:shd w:val="clear" w:color="auto" w:fill="FFFFFF"/>
        </w:rPr>
        <w:t>f</w:t>
      </w:r>
      <w:r w:rsidRPr="009D32C6">
        <w:rPr>
          <w:shd w:val="clear" w:color="auto" w:fill="FFFFFF"/>
        </w:rPr>
        <w:t>ocus</w:t>
      </w:r>
    </w:p>
    <w:p w14:paraId="2A3CB8C8" w14:textId="039325DA" w:rsidR="00EB63E6" w:rsidRDefault="00AF554E" w:rsidP="00EB63E6">
      <w:pPr>
        <w:pStyle w:val="Bullet1"/>
      </w:pPr>
      <w:r w:rsidRPr="009D32C6">
        <w:t>Builds and maintains strong internal and external customer and other relationships relevant to role</w:t>
      </w:r>
    </w:p>
    <w:p w14:paraId="6748D452" w14:textId="77777777" w:rsidR="00EB63E6" w:rsidRDefault="00EB63E6" w:rsidP="00EB63E6">
      <w:pPr>
        <w:pStyle w:val="Bullet1"/>
      </w:pPr>
      <w:r>
        <w:t>I</w:t>
      </w:r>
      <w:r w:rsidR="00AF554E" w:rsidRPr="009D32C6">
        <w:t>s able to effectively understand and support customer needs while balancing business needs</w:t>
      </w:r>
    </w:p>
    <w:p w14:paraId="0605AEBC" w14:textId="77777777" w:rsidR="00EB63E6" w:rsidRDefault="00EB63E6" w:rsidP="00EB63E6">
      <w:pPr>
        <w:pStyle w:val="Bullet1"/>
      </w:pPr>
      <w:r>
        <w:t>T</w:t>
      </w:r>
      <w:r w:rsidR="00AF554E" w:rsidRPr="009D32C6">
        <w:t>akes responsibility for meeting agreed service levels and other commitments</w:t>
      </w:r>
    </w:p>
    <w:p w14:paraId="10BF4BBA" w14:textId="77777777" w:rsidR="00EB63E6" w:rsidRDefault="00EB63E6" w:rsidP="00EB63E6">
      <w:pPr>
        <w:pStyle w:val="Bullet1"/>
      </w:pPr>
      <w:r>
        <w:t>S</w:t>
      </w:r>
      <w:r w:rsidR="00AF554E" w:rsidRPr="009D32C6">
        <w:t>trives to deliver excellence and innovates to deliver solutions</w:t>
      </w:r>
    </w:p>
    <w:p w14:paraId="35220C99" w14:textId="5301159C" w:rsidR="00AF554E" w:rsidRPr="009D32C6" w:rsidRDefault="00EB63E6" w:rsidP="00EB63E6">
      <w:pPr>
        <w:pStyle w:val="Bullet1"/>
      </w:pPr>
      <w:r>
        <w:t>E</w:t>
      </w:r>
      <w:r w:rsidR="00AF554E" w:rsidRPr="009D32C6">
        <w:t>nsures that everything that they do complies with all Treating Customers Fairly (TCF) principles</w:t>
      </w:r>
    </w:p>
    <w:p w14:paraId="764A13AF" w14:textId="77777777" w:rsidR="00AF554E" w:rsidRPr="009D32C6" w:rsidRDefault="00AF554E" w:rsidP="00E30FC5"/>
    <w:p w14:paraId="4339086B" w14:textId="777527CA" w:rsidR="00AF554E" w:rsidRPr="00AF554E" w:rsidRDefault="00AF554E" w:rsidP="00E30FC5">
      <w:pPr>
        <w:pStyle w:val="NormalSemibold"/>
      </w:pPr>
      <w:r w:rsidRPr="00AF554E">
        <w:rPr>
          <w:shd w:val="clear" w:color="auto" w:fill="FFFFFF"/>
        </w:rPr>
        <w:t xml:space="preserve">Risk </w:t>
      </w:r>
      <w:r w:rsidR="00A35A93">
        <w:rPr>
          <w:shd w:val="clear" w:color="auto" w:fill="FFFFFF"/>
        </w:rPr>
        <w:t>m</w:t>
      </w:r>
      <w:r w:rsidRPr="00AF554E">
        <w:rPr>
          <w:shd w:val="clear" w:color="auto" w:fill="FFFFFF"/>
        </w:rPr>
        <w:t>anagement</w:t>
      </w:r>
    </w:p>
    <w:p w14:paraId="393B6C48" w14:textId="77777777" w:rsidR="008F6347" w:rsidRDefault="00AF554E" w:rsidP="008F6347">
      <w:pPr>
        <w:pStyle w:val="Bullet1"/>
      </w:pPr>
      <w:r w:rsidRPr="009D32C6">
        <w:t>Is able to understand and identify common types of business risks for their functional or business area</w:t>
      </w:r>
    </w:p>
    <w:p w14:paraId="78D55D7F" w14:textId="77777777" w:rsidR="008F6347" w:rsidRDefault="008F6347" w:rsidP="008F6347">
      <w:pPr>
        <w:pStyle w:val="Bullet1"/>
      </w:pPr>
      <w:r>
        <w:t>A</w:t>
      </w:r>
      <w:r w:rsidR="00AF554E" w:rsidRPr="009D32C6">
        <w:t>ctively supports the maintenance of an effective control environment</w:t>
      </w:r>
    </w:p>
    <w:p w14:paraId="44E85FAB" w14:textId="77777777" w:rsidR="008F6347" w:rsidRDefault="008F6347" w:rsidP="008F6347">
      <w:pPr>
        <w:pStyle w:val="Bullet1"/>
      </w:pPr>
      <w:r>
        <w:t>T</w:t>
      </w:r>
      <w:r w:rsidR="00AF554E" w:rsidRPr="009D32C6">
        <w:t>akes timely remedial action as may be required to prevent or minimise loss</w:t>
      </w:r>
    </w:p>
    <w:p w14:paraId="110C08E5" w14:textId="77777777" w:rsidR="008F6347" w:rsidRDefault="008F6347" w:rsidP="008F6347">
      <w:pPr>
        <w:pStyle w:val="Bullet1"/>
      </w:pPr>
      <w:r>
        <w:t>P</w:t>
      </w:r>
      <w:r w:rsidR="00AF554E" w:rsidRPr="009D32C6">
        <w:t>roactively escalates risks to the appropriate party</w:t>
      </w:r>
    </w:p>
    <w:p w14:paraId="12E21311" w14:textId="32698B14" w:rsidR="00AF554E" w:rsidRPr="009D32C6" w:rsidRDefault="008F6347" w:rsidP="008F6347">
      <w:pPr>
        <w:pStyle w:val="Bullet1"/>
      </w:pPr>
      <w:r>
        <w:t>S</w:t>
      </w:r>
      <w:r w:rsidR="00AF554E" w:rsidRPr="009D32C6">
        <w:t>upports continuous improvement in the management of risk</w:t>
      </w:r>
    </w:p>
    <w:p w14:paraId="02289F6F" w14:textId="77777777" w:rsidR="00CF0B66" w:rsidRPr="009D32C6" w:rsidRDefault="00CF0B66" w:rsidP="008F6347"/>
    <w:p w14:paraId="38722214" w14:textId="77777777" w:rsidR="00AF554E" w:rsidRPr="00AF554E" w:rsidRDefault="00AF554E" w:rsidP="00E30FC5">
      <w:pPr>
        <w:pStyle w:val="NormalSemibold"/>
      </w:pPr>
      <w:r w:rsidRPr="00AF554E">
        <w:rPr>
          <w:shd w:val="clear" w:color="auto" w:fill="FFFFFF"/>
        </w:rPr>
        <w:t>Collaboration</w:t>
      </w:r>
    </w:p>
    <w:p w14:paraId="1EB68222" w14:textId="278E9F51" w:rsidR="00AF554E" w:rsidRPr="009D32C6" w:rsidRDefault="00AF554E" w:rsidP="008F6347">
      <w:pPr>
        <w:pStyle w:val="Bullet1"/>
      </w:pPr>
      <w:r w:rsidRPr="009D32C6">
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</w:t>
      </w:r>
    </w:p>
    <w:p w14:paraId="5AAB0261" w14:textId="77777777" w:rsidR="00AF554E" w:rsidRPr="009D32C6" w:rsidRDefault="00AF554E" w:rsidP="00E30FC5"/>
    <w:p w14:paraId="5A765D3C" w14:textId="110CC40C" w:rsidR="00AF554E" w:rsidRDefault="00AF554E" w:rsidP="00E30FC5">
      <w:pPr>
        <w:pStyle w:val="NormalSemibold"/>
      </w:pPr>
      <w:r w:rsidRPr="009D32C6">
        <w:rPr>
          <w:shd w:val="clear" w:color="auto" w:fill="FFFFFF"/>
        </w:rPr>
        <w:t>Continuing Professional Development</w:t>
      </w:r>
      <w:r>
        <w:t xml:space="preserve"> (CPD)</w:t>
      </w:r>
    </w:p>
    <w:p w14:paraId="5541E1CA" w14:textId="77777777" w:rsidR="00F711CC" w:rsidRDefault="00AF554E" w:rsidP="00F711CC">
      <w:pPr>
        <w:pStyle w:val="Bullet1"/>
      </w:pPr>
      <w:r w:rsidRPr="009D32C6">
        <w:t>Proactively keeps up to date with regulatory and professional changes</w:t>
      </w:r>
    </w:p>
    <w:p w14:paraId="5710A349" w14:textId="77777777" w:rsidR="00F711CC" w:rsidRDefault="00F711CC" w:rsidP="00F711CC">
      <w:pPr>
        <w:pStyle w:val="Bullet1"/>
      </w:pPr>
      <w:r>
        <w:t>M</w:t>
      </w:r>
      <w:r w:rsidR="00AF554E" w:rsidRPr="009D32C6">
        <w:t xml:space="preserve">aintains the required knowledge and skills to perform in post and undertakes all required / </w:t>
      </w:r>
      <w:r w:rsidR="00AF554E" w:rsidRPr="009D32C6">
        <w:lastRenderedPageBreak/>
        <w:t>mandatory training</w:t>
      </w:r>
    </w:p>
    <w:p w14:paraId="6D872DA2" w14:textId="3BCBBBF9" w:rsidR="00AF554E" w:rsidRPr="009D32C6" w:rsidRDefault="00F711CC" w:rsidP="00F711CC">
      <w:pPr>
        <w:pStyle w:val="Bullet1"/>
      </w:pPr>
      <w:r>
        <w:t>E</w:t>
      </w:r>
      <w:r w:rsidR="00AF554E" w:rsidRPr="009D32C6">
        <w:t>nsures that annual learning and development plans and Continuing Professional Development (CPD) obligations are achieved</w:t>
      </w:r>
    </w:p>
    <w:p w14:paraId="774233AE" w14:textId="77777777" w:rsidR="00AF554E" w:rsidRDefault="00AF554E" w:rsidP="00E30FC5"/>
    <w:p w14:paraId="5542EBF7" w14:textId="77777777" w:rsidR="00AF554E" w:rsidRDefault="00AF554E" w:rsidP="00E30FC5">
      <w:pPr>
        <w:rPr>
          <w:rFonts w:ascii="Segoe UI" w:hAnsi="Segoe UI" w:cs="Segoe UI"/>
        </w:rPr>
      </w:pPr>
    </w:p>
    <w:p w14:paraId="036337EE" w14:textId="77777777" w:rsidR="00AF554E" w:rsidRDefault="00AF554E" w:rsidP="00E30FC5">
      <w:r w:rsidRPr="008959EE">
        <w:t>NOTE:  This job description is not intended to be all-inclusive. Employee may perform other related duties as negotiated to meet the on-going needs of the organi</w:t>
      </w:r>
      <w:r>
        <w:t>s</w:t>
      </w:r>
      <w:r w:rsidRPr="008959EE">
        <w:t>ation.</w:t>
      </w:r>
    </w:p>
    <w:p w14:paraId="605489D2" w14:textId="77777777" w:rsidR="00AF554E" w:rsidRPr="0067641D" w:rsidRDefault="00AF554E" w:rsidP="00E30FC5"/>
    <w:sectPr w:rsidR="00AF554E" w:rsidRPr="0067641D" w:rsidSect="00496C32">
      <w:headerReference w:type="default" r:id="rId11"/>
      <w:footerReference w:type="default" r:id="rId12"/>
      <w:pgSz w:w="11906" w:h="16838"/>
      <w:pgMar w:top="3969" w:right="709" w:bottom="1985" w:left="73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8A87" w14:textId="77777777" w:rsidR="00B71A06" w:rsidRDefault="00B71A06" w:rsidP="005328F3">
      <w:r>
        <w:separator/>
      </w:r>
    </w:p>
    <w:p w14:paraId="32942CFE" w14:textId="77777777" w:rsidR="00B71A06" w:rsidRDefault="00B71A06" w:rsidP="005328F3"/>
    <w:p w14:paraId="798EDED7" w14:textId="77777777" w:rsidR="00B71A06" w:rsidRDefault="00B71A06" w:rsidP="005328F3"/>
  </w:endnote>
  <w:endnote w:type="continuationSeparator" w:id="0">
    <w:p w14:paraId="3EDF8353" w14:textId="77777777" w:rsidR="00B71A06" w:rsidRDefault="00B71A06" w:rsidP="005328F3">
      <w:r>
        <w:continuationSeparator/>
      </w:r>
    </w:p>
    <w:p w14:paraId="1FBDDE72" w14:textId="77777777" w:rsidR="00B71A06" w:rsidRDefault="00B71A06" w:rsidP="005328F3"/>
    <w:p w14:paraId="520B8657" w14:textId="77777777" w:rsidR="00B71A06" w:rsidRDefault="00B71A06" w:rsidP="00532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059E" w14:textId="77777777" w:rsidR="00284864" w:rsidRDefault="00284864" w:rsidP="003B67CC">
    <w:pPr>
      <w:jc w:val="right"/>
      <w:rPr>
        <w:sz w:val="14"/>
        <w:szCs w:val="14"/>
        <w:shd w:val="clear" w:color="auto" w:fill="auto"/>
      </w:rPr>
    </w:pPr>
  </w:p>
  <w:p w14:paraId="2EDE3E97" w14:textId="77777777" w:rsidR="00345C94" w:rsidRPr="003B67CC" w:rsidRDefault="00D707BF" w:rsidP="003B67CC">
    <w:pPr>
      <w:pStyle w:val="Footer"/>
      <w:jc w:val="right"/>
      <w:rPr>
        <w:sz w:val="22"/>
        <w:szCs w:val="22"/>
        <w:shd w:val="clear" w:color="auto" w:fill="auto"/>
      </w:rPr>
    </w:pPr>
    <w:r w:rsidRPr="003B67CC">
      <w:rPr>
        <w:noProof/>
        <w:shd w:val="clear" w:color="auto" w:fill="auto"/>
      </w:rPr>
      <w:drawing>
        <wp:anchor distT="0" distB="0" distL="114300" distR="114300" simplePos="0" relativeHeight="251669504" behindDoc="1" locked="0" layoutInCell="1" allowOverlap="1" wp14:anchorId="33AC14B7" wp14:editId="6BA37F9A">
          <wp:simplePos x="0" y="0"/>
          <wp:positionH relativeFrom="page">
            <wp:posOffset>0</wp:posOffset>
          </wp:positionH>
          <wp:positionV relativeFrom="paragraph">
            <wp:posOffset>198691</wp:posOffset>
          </wp:positionV>
          <wp:extent cx="7558052" cy="972185"/>
          <wp:effectExtent l="0" t="0" r="5080" b="0"/>
          <wp:wrapNone/>
          <wp:docPr id="1425062457" name="Picture 1425062457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62457" name="Picture 1425062457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52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3ECFE" w14:textId="77777777" w:rsidR="003B67CC" w:rsidRPr="003B67CC" w:rsidRDefault="003B67CC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</w:p>
  <w:p w14:paraId="5A778059" w14:textId="77777777" w:rsidR="00E91A02" w:rsidRPr="003B67CC" w:rsidRDefault="00E91A02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  <w:r w:rsidRPr="003B67CC">
      <w:rPr>
        <w:sz w:val="22"/>
        <w:szCs w:val="22"/>
        <w:shd w:val="clear" w:color="auto" w:fill="auto"/>
      </w:rPr>
      <w:t xml:space="preserve"> </w:t>
    </w:r>
  </w:p>
  <w:p w14:paraId="3583B963" w14:textId="77777777" w:rsidR="00E91A02" w:rsidRPr="003B67CC" w:rsidRDefault="00E91A02" w:rsidP="003B67CC">
    <w:pPr>
      <w:pStyle w:val="Footer"/>
      <w:jc w:val="right"/>
      <w:rPr>
        <w:sz w:val="22"/>
        <w:szCs w:val="22"/>
        <w:shd w:val="clear" w:color="auto" w:fill="auto"/>
      </w:rPr>
    </w:pPr>
  </w:p>
  <w:p w14:paraId="196BE9C0" w14:textId="3BA81C6D" w:rsidR="00A87471" w:rsidRDefault="00A87471" w:rsidP="003B67CC">
    <w:pPr>
      <w:pStyle w:val="Footer"/>
      <w:jc w:val="right"/>
      <w:rPr>
        <w:i/>
        <w:iCs/>
        <w:sz w:val="14"/>
        <w:szCs w:val="14"/>
        <w:shd w:val="clear" w:color="auto" w:fill="auto"/>
      </w:rPr>
    </w:pPr>
    <w:r w:rsidRPr="00284864">
      <w:rPr>
        <w:i/>
        <w:iCs/>
        <w:sz w:val="14"/>
        <w:szCs w:val="14"/>
        <w:shd w:val="clear" w:color="auto" w:fill="auto"/>
      </w:rPr>
      <w:t xml:space="preserve"> </w:t>
    </w:r>
    <w:r w:rsidR="00E91A02" w:rsidRPr="00284864">
      <w:rPr>
        <w:i/>
        <w:iCs/>
        <w:sz w:val="14"/>
        <w:szCs w:val="14"/>
        <w:shd w:val="clear" w:color="auto" w:fill="auto"/>
      </w:rPr>
      <w:t xml:space="preserve">Page </w:t>
    </w:r>
    <w:r w:rsidR="00E91A02" w:rsidRPr="00284864">
      <w:rPr>
        <w:i/>
        <w:iCs/>
        <w:sz w:val="14"/>
        <w:szCs w:val="14"/>
        <w:shd w:val="clear" w:color="auto" w:fill="auto"/>
      </w:rPr>
      <w:fldChar w:fldCharType="begin"/>
    </w:r>
    <w:r w:rsidR="00E91A02" w:rsidRPr="00284864">
      <w:rPr>
        <w:i/>
        <w:iCs/>
        <w:sz w:val="14"/>
        <w:szCs w:val="14"/>
        <w:shd w:val="clear" w:color="auto" w:fill="auto"/>
      </w:rPr>
      <w:instrText xml:space="preserve"> PAGE  \* Arabic  \* MERGEFORMAT </w:instrText>
    </w:r>
    <w:r w:rsidR="00E91A02" w:rsidRPr="00284864">
      <w:rPr>
        <w:i/>
        <w:iCs/>
        <w:sz w:val="14"/>
        <w:szCs w:val="14"/>
        <w:shd w:val="clear" w:color="auto" w:fill="auto"/>
      </w:rPr>
      <w:fldChar w:fldCharType="separate"/>
    </w:r>
    <w:r w:rsidR="00E91A02" w:rsidRPr="00284864">
      <w:rPr>
        <w:i/>
        <w:iCs/>
        <w:sz w:val="14"/>
        <w:szCs w:val="14"/>
        <w:shd w:val="clear" w:color="auto" w:fill="auto"/>
      </w:rPr>
      <w:t>1</w:t>
    </w:r>
    <w:r w:rsidR="00E91A02" w:rsidRPr="00284864">
      <w:rPr>
        <w:i/>
        <w:iCs/>
        <w:sz w:val="14"/>
        <w:szCs w:val="14"/>
        <w:shd w:val="clear" w:color="auto" w:fill="auto"/>
      </w:rPr>
      <w:fldChar w:fldCharType="end"/>
    </w:r>
    <w:r w:rsidR="00E91A02" w:rsidRPr="00284864">
      <w:rPr>
        <w:i/>
        <w:iCs/>
        <w:sz w:val="14"/>
        <w:szCs w:val="14"/>
        <w:shd w:val="clear" w:color="auto" w:fill="auto"/>
      </w:rPr>
      <w:t xml:space="preserve"> of </w:t>
    </w:r>
    <w:r w:rsidR="00F711CC">
      <w:rPr>
        <w:i/>
        <w:iCs/>
        <w:sz w:val="14"/>
        <w:szCs w:val="14"/>
        <w:shd w:val="clear" w:color="auto" w:fill="auto"/>
      </w:rPr>
      <w:t>8</w:t>
    </w:r>
  </w:p>
  <w:p w14:paraId="5BF33BF9" w14:textId="77777777" w:rsidR="003B67CC" w:rsidRPr="003B67CC" w:rsidRDefault="003B67CC" w:rsidP="003B67CC">
    <w:pPr>
      <w:pStyle w:val="Footer"/>
      <w:jc w:val="right"/>
      <w:rPr>
        <w:i/>
        <w:iCs/>
        <w:sz w:val="8"/>
        <w:szCs w:val="8"/>
        <w:shd w:val="clear" w:color="auto" w:fill="auto"/>
      </w:rPr>
    </w:pPr>
  </w:p>
  <w:p w14:paraId="1D509567" w14:textId="77777777" w:rsidR="00A54F83" w:rsidRPr="00284864" w:rsidRDefault="00A54F83" w:rsidP="003B67CC">
    <w:pPr>
      <w:pStyle w:val="Footer"/>
      <w:rPr>
        <w:sz w:val="14"/>
        <w:szCs w:val="14"/>
        <w:shd w:val="clear" w:color="auto" w:fil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E0A4" w14:textId="77777777" w:rsidR="00B71A06" w:rsidRDefault="00B71A06" w:rsidP="005328F3">
      <w:r>
        <w:separator/>
      </w:r>
    </w:p>
    <w:p w14:paraId="3737A748" w14:textId="77777777" w:rsidR="00B71A06" w:rsidRDefault="00B71A06" w:rsidP="005328F3"/>
    <w:p w14:paraId="6D19355E" w14:textId="77777777" w:rsidR="00B71A06" w:rsidRDefault="00B71A06" w:rsidP="005328F3"/>
  </w:footnote>
  <w:footnote w:type="continuationSeparator" w:id="0">
    <w:p w14:paraId="47355F7B" w14:textId="77777777" w:rsidR="00B71A06" w:rsidRDefault="00B71A06" w:rsidP="005328F3">
      <w:r>
        <w:continuationSeparator/>
      </w:r>
    </w:p>
    <w:p w14:paraId="659CD94F" w14:textId="77777777" w:rsidR="00B71A06" w:rsidRDefault="00B71A06" w:rsidP="005328F3"/>
    <w:p w14:paraId="4D498D8E" w14:textId="77777777" w:rsidR="00B71A06" w:rsidRDefault="00B71A06" w:rsidP="00532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8D46" w14:textId="77777777" w:rsidR="00A54F83" w:rsidRDefault="00433BA2" w:rsidP="005328F3">
    <w:r>
      <w:rPr>
        <w:noProof/>
      </w:rPr>
      <w:drawing>
        <wp:anchor distT="0" distB="0" distL="114300" distR="114300" simplePos="0" relativeHeight="251666431" behindDoc="1" locked="0" layoutInCell="1" allowOverlap="1" wp14:anchorId="1EA74F8B" wp14:editId="13A34A8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161033"/>
          <wp:effectExtent l="0" t="0" r="3175" b="0"/>
          <wp:wrapNone/>
          <wp:docPr id="2145979228" name="Picture 3" descr="A black and purpl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79228" name="Picture 3" descr="A black and purpl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1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70193A" wp14:editId="3984B8A3">
              <wp:simplePos x="0" y="0"/>
              <wp:positionH relativeFrom="page">
                <wp:align>left</wp:align>
              </wp:positionH>
              <wp:positionV relativeFrom="page">
                <wp:posOffset>1685925</wp:posOffset>
              </wp:positionV>
              <wp:extent cx="6619875" cy="352425"/>
              <wp:effectExtent l="0" t="0" r="0" b="9525"/>
              <wp:wrapThrough wrapText="bothSides">
                <wp:wrapPolygon edited="0">
                  <wp:start x="124" y="0"/>
                  <wp:lineTo x="124" y="21016"/>
                  <wp:lineTo x="21382" y="21016"/>
                  <wp:lineTo x="21382" y="0"/>
                  <wp:lineTo x="124" y="0"/>
                </wp:wrapPolygon>
              </wp:wrapThrough>
              <wp:docPr id="9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8AF7" w14:textId="46C804B0" w:rsidR="00FB09DB" w:rsidRPr="00FD1ACF" w:rsidRDefault="00C35DB4" w:rsidP="005328F3">
                          <w:pPr>
                            <w:pStyle w:val="Title"/>
                          </w:pPr>
                          <w:r>
                            <w:t>Arc Legal 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0193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132.75pt;width:521.25pt;height:27.7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" filled="f" stroked="f">
              <v:textbox>
                <w:txbxContent>
                  <w:p w14:paraId="4A338AF7" w14:textId="46C804B0" w:rsidR="00FB09DB" w:rsidRPr="00FD1ACF" w:rsidRDefault="00C35DB4" w:rsidP="005328F3">
                    <w:pPr>
                      <w:pStyle w:val="Title"/>
                    </w:pPr>
                    <w:r>
                      <w:t>Arc Legal job description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C0B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FAF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B0F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9E8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45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BC7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4B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2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6A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15CE"/>
    <w:multiLevelType w:val="hybridMultilevel"/>
    <w:tmpl w:val="4A82DF24"/>
    <w:lvl w:ilvl="0" w:tplc="FFFFFFFF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F064F"/>
      </w:rPr>
    </w:lvl>
    <w:lvl w:ilvl="1" w:tplc="566A8B38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60B5F8B"/>
    <w:multiLevelType w:val="hybridMultilevel"/>
    <w:tmpl w:val="649C0C78"/>
    <w:lvl w:ilvl="0" w:tplc="3258CED6">
      <w:start w:val="1"/>
      <w:numFmt w:val="bullet"/>
      <w:lvlText w:val=""/>
      <w:lvlJc w:val="left"/>
      <w:pPr>
        <w:ind w:left="5301" w:hanging="360"/>
      </w:pPr>
      <w:rPr>
        <w:rFonts w:ascii="Symbol" w:hAnsi="Symbol" w:hint="default"/>
        <w:color w:val="6F064F"/>
        <w:sz w:val="24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12" w15:restartNumberingAfterBreak="0">
    <w:nsid w:val="23F82A28"/>
    <w:multiLevelType w:val="hybridMultilevel"/>
    <w:tmpl w:val="16ECAEF8"/>
    <w:lvl w:ilvl="0" w:tplc="3258CED6">
      <w:start w:val="1"/>
      <w:numFmt w:val="bullet"/>
      <w:lvlText w:val=""/>
      <w:lvlJc w:val="left"/>
      <w:pPr>
        <w:ind w:left="5301" w:hanging="360"/>
      </w:pPr>
      <w:rPr>
        <w:rFonts w:ascii="Symbol" w:hAnsi="Symbol" w:hint="default"/>
        <w:color w:val="6F064F"/>
        <w:sz w:val="24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13" w15:restartNumberingAfterBreak="0">
    <w:nsid w:val="42E80338"/>
    <w:multiLevelType w:val="hybridMultilevel"/>
    <w:tmpl w:val="744AACF2"/>
    <w:lvl w:ilvl="0" w:tplc="3258CE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6F064F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437D4"/>
    <w:multiLevelType w:val="hybridMultilevel"/>
    <w:tmpl w:val="19C877D8"/>
    <w:lvl w:ilvl="0" w:tplc="0E44C8E0">
      <w:start w:val="1"/>
      <w:numFmt w:val="bullet"/>
      <w:pStyle w:val="Bullet1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A5807CA"/>
    <w:multiLevelType w:val="hybridMultilevel"/>
    <w:tmpl w:val="C61E0BBA"/>
    <w:lvl w:ilvl="0" w:tplc="FFFFFFFF">
      <w:start w:val="1"/>
      <w:numFmt w:val="bullet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1C08D698">
      <w:start w:val="1"/>
      <w:numFmt w:val="bullet"/>
      <w:pStyle w:val="Bullet2"/>
      <w:lvlText w:val=""/>
      <w:lvlJc w:val="left"/>
      <w:pPr>
        <w:ind w:left="1298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78F40A62"/>
    <w:multiLevelType w:val="hybridMultilevel"/>
    <w:tmpl w:val="63FAF9C2"/>
    <w:lvl w:ilvl="0" w:tplc="188AC6E4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9F9184B"/>
    <w:multiLevelType w:val="hybridMultilevel"/>
    <w:tmpl w:val="7586FCBC"/>
    <w:lvl w:ilvl="0" w:tplc="4A0C268E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  <w:color w:val="C00000"/>
        <w:sz w:val="24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18" w15:restartNumberingAfterBreak="0">
    <w:nsid w:val="7BBD6364"/>
    <w:multiLevelType w:val="hybridMultilevel"/>
    <w:tmpl w:val="7A824DC2"/>
    <w:lvl w:ilvl="0" w:tplc="3258CED6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color w:val="6F064F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1894003">
    <w:abstractNumId w:val="18"/>
  </w:num>
  <w:num w:numId="2" w16cid:durableId="989871835">
    <w:abstractNumId w:val="10"/>
  </w:num>
  <w:num w:numId="3" w16cid:durableId="1719671852">
    <w:abstractNumId w:val="14"/>
  </w:num>
  <w:num w:numId="4" w16cid:durableId="610547773">
    <w:abstractNumId w:val="15"/>
  </w:num>
  <w:num w:numId="5" w16cid:durableId="22631200">
    <w:abstractNumId w:val="9"/>
  </w:num>
  <w:num w:numId="6" w16cid:durableId="543519370">
    <w:abstractNumId w:val="7"/>
  </w:num>
  <w:num w:numId="7" w16cid:durableId="2097901716">
    <w:abstractNumId w:val="6"/>
  </w:num>
  <w:num w:numId="8" w16cid:durableId="449982797">
    <w:abstractNumId w:val="5"/>
  </w:num>
  <w:num w:numId="9" w16cid:durableId="581718066">
    <w:abstractNumId w:val="4"/>
  </w:num>
  <w:num w:numId="10" w16cid:durableId="1561592314">
    <w:abstractNumId w:val="8"/>
  </w:num>
  <w:num w:numId="11" w16cid:durableId="1952933779">
    <w:abstractNumId w:val="3"/>
  </w:num>
  <w:num w:numId="12" w16cid:durableId="744690569">
    <w:abstractNumId w:val="2"/>
  </w:num>
  <w:num w:numId="13" w16cid:durableId="225914817">
    <w:abstractNumId w:val="1"/>
  </w:num>
  <w:num w:numId="14" w16cid:durableId="1444501516">
    <w:abstractNumId w:val="0"/>
  </w:num>
  <w:num w:numId="15" w16cid:durableId="1843347583">
    <w:abstractNumId w:val="13"/>
  </w:num>
  <w:num w:numId="16" w16cid:durableId="686907954">
    <w:abstractNumId w:val="11"/>
  </w:num>
  <w:num w:numId="17" w16cid:durableId="1070998749">
    <w:abstractNumId w:val="12"/>
  </w:num>
  <w:num w:numId="18" w16cid:durableId="1678188884">
    <w:abstractNumId w:val="17"/>
  </w:num>
  <w:num w:numId="19" w16cid:durableId="647591059">
    <w:abstractNumId w:val="14"/>
  </w:num>
  <w:num w:numId="20" w16cid:durableId="178471511">
    <w:abstractNumId w:val="16"/>
  </w:num>
  <w:num w:numId="21" w16cid:durableId="887496614">
    <w:abstractNumId w:val="14"/>
  </w:num>
  <w:num w:numId="22" w16cid:durableId="535167530">
    <w:abstractNumId w:val="14"/>
  </w:num>
  <w:num w:numId="23" w16cid:durableId="2043019443">
    <w:abstractNumId w:val="14"/>
  </w:num>
  <w:num w:numId="24" w16cid:durableId="1181043190">
    <w:abstractNumId w:val="14"/>
  </w:num>
  <w:num w:numId="25" w16cid:durableId="255793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4"/>
    <w:rsid w:val="00021DE1"/>
    <w:rsid w:val="00061EAC"/>
    <w:rsid w:val="00066212"/>
    <w:rsid w:val="00081A01"/>
    <w:rsid w:val="000B22FC"/>
    <w:rsid w:val="000D5179"/>
    <w:rsid w:val="000E08F2"/>
    <w:rsid w:val="000E632B"/>
    <w:rsid w:val="00106B3C"/>
    <w:rsid w:val="00112332"/>
    <w:rsid w:val="001262C7"/>
    <w:rsid w:val="00126E8D"/>
    <w:rsid w:val="00146667"/>
    <w:rsid w:val="00152A85"/>
    <w:rsid w:val="00164DAD"/>
    <w:rsid w:val="0017335D"/>
    <w:rsid w:val="001832FB"/>
    <w:rsid w:val="0018474F"/>
    <w:rsid w:val="00185168"/>
    <w:rsid w:val="001B769B"/>
    <w:rsid w:val="001D7D44"/>
    <w:rsid w:val="001F2106"/>
    <w:rsid w:val="001F5B7E"/>
    <w:rsid w:val="002050DA"/>
    <w:rsid w:val="0027061D"/>
    <w:rsid w:val="00277AFE"/>
    <w:rsid w:val="00282575"/>
    <w:rsid w:val="00284864"/>
    <w:rsid w:val="002A0FDA"/>
    <w:rsid w:val="0031015C"/>
    <w:rsid w:val="00326205"/>
    <w:rsid w:val="00326733"/>
    <w:rsid w:val="00345C94"/>
    <w:rsid w:val="0034623A"/>
    <w:rsid w:val="003475DC"/>
    <w:rsid w:val="003645DD"/>
    <w:rsid w:val="0036736A"/>
    <w:rsid w:val="00387409"/>
    <w:rsid w:val="00393C9C"/>
    <w:rsid w:val="00394282"/>
    <w:rsid w:val="003B2BC7"/>
    <w:rsid w:val="003B67CC"/>
    <w:rsid w:val="003C1D45"/>
    <w:rsid w:val="003E6375"/>
    <w:rsid w:val="003E73E5"/>
    <w:rsid w:val="00411B47"/>
    <w:rsid w:val="004138C7"/>
    <w:rsid w:val="00433BA2"/>
    <w:rsid w:val="004349F9"/>
    <w:rsid w:val="00441D71"/>
    <w:rsid w:val="00457EDE"/>
    <w:rsid w:val="00496C32"/>
    <w:rsid w:val="004975B6"/>
    <w:rsid w:val="004A4309"/>
    <w:rsid w:val="004B0F6D"/>
    <w:rsid w:val="004C4863"/>
    <w:rsid w:val="004C7B13"/>
    <w:rsid w:val="004E6687"/>
    <w:rsid w:val="004F0E4D"/>
    <w:rsid w:val="004F4A31"/>
    <w:rsid w:val="00500598"/>
    <w:rsid w:val="0051522E"/>
    <w:rsid w:val="005328F3"/>
    <w:rsid w:val="00537A5F"/>
    <w:rsid w:val="00561B46"/>
    <w:rsid w:val="00561C75"/>
    <w:rsid w:val="005664D7"/>
    <w:rsid w:val="00574AB6"/>
    <w:rsid w:val="0057707D"/>
    <w:rsid w:val="00591674"/>
    <w:rsid w:val="005946FA"/>
    <w:rsid w:val="005C043B"/>
    <w:rsid w:val="005C32E4"/>
    <w:rsid w:val="005C4008"/>
    <w:rsid w:val="005C48E0"/>
    <w:rsid w:val="005F4AA2"/>
    <w:rsid w:val="00600133"/>
    <w:rsid w:val="00636A38"/>
    <w:rsid w:val="00637F60"/>
    <w:rsid w:val="00641D47"/>
    <w:rsid w:val="006432F3"/>
    <w:rsid w:val="0064614D"/>
    <w:rsid w:val="00673944"/>
    <w:rsid w:val="0067641D"/>
    <w:rsid w:val="0069090A"/>
    <w:rsid w:val="00697ADD"/>
    <w:rsid w:val="006C5EE0"/>
    <w:rsid w:val="006D4764"/>
    <w:rsid w:val="006D5B96"/>
    <w:rsid w:val="006D609D"/>
    <w:rsid w:val="00701C67"/>
    <w:rsid w:val="00706CDF"/>
    <w:rsid w:val="00710C3B"/>
    <w:rsid w:val="00723E3E"/>
    <w:rsid w:val="007305B2"/>
    <w:rsid w:val="0074014D"/>
    <w:rsid w:val="00751D4F"/>
    <w:rsid w:val="0076546E"/>
    <w:rsid w:val="007827D4"/>
    <w:rsid w:val="00787B63"/>
    <w:rsid w:val="00793954"/>
    <w:rsid w:val="007A3903"/>
    <w:rsid w:val="007D26D8"/>
    <w:rsid w:val="007D2789"/>
    <w:rsid w:val="007E7738"/>
    <w:rsid w:val="007E7B5C"/>
    <w:rsid w:val="007F26F1"/>
    <w:rsid w:val="00802276"/>
    <w:rsid w:val="0081086B"/>
    <w:rsid w:val="0082385A"/>
    <w:rsid w:val="00843758"/>
    <w:rsid w:val="00852E76"/>
    <w:rsid w:val="0085723D"/>
    <w:rsid w:val="00862F11"/>
    <w:rsid w:val="008655C6"/>
    <w:rsid w:val="008B5DD0"/>
    <w:rsid w:val="008B7DE7"/>
    <w:rsid w:val="008C4D4F"/>
    <w:rsid w:val="008E075A"/>
    <w:rsid w:val="008E7DDA"/>
    <w:rsid w:val="008F6347"/>
    <w:rsid w:val="009205D9"/>
    <w:rsid w:val="009234AF"/>
    <w:rsid w:val="0093022F"/>
    <w:rsid w:val="009369DC"/>
    <w:rsid w:val="00937480"/>
    <w:rsid w:val="00942E6F"/>
    <w:rsid w:val="00974096"/>
    <w:rsid w:val="00980690"/>
    <w:rsid w:val="0098235C"/>
    <w:rsid w:val="009B4B0F"/>
    <w:rsid w:val="009B69A7"/>
    <w:rsid w:val="009C0FE8"/>
    <w:rsid w:val="009F115E"/>
    <w:rsid w:val="00A0221E"/>
    <w:rsid w:val="00A07586"/>
    <w:rsid w:val="00A35A93"/>
    <w:rsid w:val="00A54F83"/>
    <w:rsid w:val="00A57813"/>
    <w:rsid w:val="00A62753"/>
    <w:rsid w:val="00A65266"/>
    <w:rsid w:val="00A7701F"/>
    <w:rsid w:val="00A77552"/>
    <w:rsid w:val="00A80168"/>
    <w:rsid w:val="00A87471"/>
    <w:rsid w:val="00AB6D51"/>
    <w:rsid w:val="00AC5AA9"/>
    <w:rsid w:val="00AF554E"/>
    <w:rsid w:val="00B14042"/>
    <w:rsid w:val="00B1784C"/>
    <w:rsid w:val="00B20458"/>
    <w:rsid w:val="00B2736C"/>
    <w:rsid w:val="00B364EF"/>
    <w:rsid w:val="00B41674"/>
    <w:rsid w:val="00B471D9"/>
    <w:rsid w:val="00B71A06"/>
    <w:rsid w:val="00B90657"/>
    <w:rsid w:val="00B92138"/>
    <w:rsid w:val="00B96FDE"/>
    <w:rsid w:val="00BB23E6"/>
    <w:rsid w:val="00BB5A45"/>
    <w:rsid w:val="00BC1F5F"/>
    <w:rsid w:val="00BD49F7"/>
    <w:rsid w:val="00BD6C94"/>
    <w:rsid w:val="00BE216E"/>
    <w:rsid w:val="00C07550"/>
    <w:rsid w:val="00C10F55"/>
    <w:rsid w:val="00C25719"/>
    <w:rsid w:val="00C27FAC"/>
    <w:rsid w:val="00C35DB4"/>
    <w:rsid w:val="00CA1159"/>
    <w:rsid w:val="00CB2335"/>
    <w:rsid w:val="00CD2598"/>
    <w:rsid w:val="00CD3C5E"/>
    <w:rsid w:val="00CD4F1A"/>
    <w:rsid w:val="00CE6E23"/>
    <w:rsid w:val="00CF0B66"/>
    <w:rsid w:val="00D026FA"/>
    <w:rsid w:val="00D07AF3"/>
    <w:rsid w:val="00D26277"/>
    <w:rsid w:val="00D3214F"/>
    <w:rsid w:val="00D41680"/>
    <w:rsid w:val="00D53E1C"/>
    <w:rsid w:val="00D55C0F"/>
    <w:rsid w:val="00D707BF"/>
    <w:rsid w:val="00D73005"/>
    <w:rsid w:val="00D85EC9"/>
    <w:rsid w:val="00D900AC"/>
    <w:rsid w:val="00DB2C22"/>
    <w:rsid w:val="00DC3BA2"/>
    <w:rsid w:val="00DF2BF2"/>
    <w:rsid w:val="00E30FC5"/>
    <w:rsid w:val="00E353AF"/>
    <w:rsid w:val="00E52B0C"/>
    <w:rsid w:val="00E62C6D"/>
    <w:rsid w:val="00E65D01"/>
    <w:rsid w:val="00E803D0"/>
    <w:rsid w:val="00E83935"/>
    <w:rsid w:val="00E91A02"/>
    <w:rsid w:val="00EB63E6"/>
    <w:rsid w:val="00EC7216"/>
    <w:rsid w:val="00F07909"/>
    <w:rsid w:val="00F20565"/>
    <w:rsid w:val="00F2184E"/>
    <w:rsid w:val="00F222F7"/>
    <w:rsid w:val="00F711CC"/>
    <w:rsid w:val="00F8428B"/>
    <w:rsid w:val="00F92802"/>
    <w:rsid w:val="00FA7AAC"/>
    <w:rsid w:val="00FB09DB"/>
    <w:rsid w:val="00FC4035"/>
    <w:rsid w:val="00FC7F9E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FBBE"/>
  <w15:chartTrackingRefBased/>
  <w15:docId w15:val="{519B19EF-A0A4-470C-A0D0-B2A8D4E1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F1"/>
    <w:pPr>
      <w:widowControl w:val="0"/>
      <w:autoSpaceDE w:val="0"/>
      <w:autoSpaceDN w:val="0"/>
      <w:spacing w:after="0" w:line="240" w:lineRule="auto"/>
      <w:ind w:right="-28"/>
      <w:jc w:val="both"/>
    </w:pPr>
    <w:rPr>
      <w:rFonts w:ascii="Poppins" w:eastAsia="Poppins" w:hAnsi="Poppins" w:cs="Poppins"/>
      <w:color w:val="3F3F3E"/>
      <w:sz w:val="20"/>
      <w:szCs w:val="20"/>
      <w:shd w:val="clear" w:color="auto" w:fill="FFFFF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0B66"/>
    <w:pPr>
      <w:jc w:val="left"/>
      <w:outlineLvl w:val="0"/>
    </w:pPr>
    <w:rPr>
      <w:rFonts w:ascii="Poppins SemiBold" w:hAnsi="Poppins SemiBold"/>
      <w:noProof/>
      <w:color w:val="6F064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26F1"/>
    <w:pPr>
      <w:outlineLvl w:val="1"/>
    </w:pPr>
    <w:rPr>
      <w:rFonts w:ascii="Poppins SemiBold"/>
      <w:b/>
      <w:color w:val="68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6F1"/>
    <w:pPr>
      <w:outlineLvl w:val="2"/>
    </w:pPr>
    <w:rPr>
      <w:rFonts w:ascii="Poppins SemiBold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A3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335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6F1"/>
    <w:rPr>
      <w:rFonts w:ascii="Poppins SemiBold" w:eastAsia="Poppins" w:hAnsi="Poppins" w:cs="Poppins"/>
      <w:b/>
      <w:color w:val="68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6F1"/>
    <w:rPr>
      <w:rFonts w:ascii="Poppins SemiBold" w:eastAsia="Poppins" w:hAnsi="Poppins" w:cs="Poppins"/>
      <w:b/>
      <w:color w:val="3F3F3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A2"/>
  </w:style>
  <w:style w:type="character" w:customStyle="1" w:styleId="Heading1Char">
    <w:name w:val="Heading 1 Char"/>
    <w:basedOn w:val="DefaultParagraphFont"/>
    <w:link w:val="Heading1"/>
    <w:uiPriority w:val="9"/>
    <w:rsid w:val="00CF0B66"/>
    <w:rPr>
      <w:rFonts w:ascii="Poppins SemiBold" w:eastAsia="Poppins" w:hAnsi="Poppins SemiBold" w:cs="Poppins"/>
      <w:noProof/>
      <w:color w:val="6F064F"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A3903"/>
    <w:rPr>
      <w:rFonts w:asciiTheme="majorHAnsi" w:eastAsiaTheme="majorEastAsia" w:hAnsiTheme="majorHAnsi" w:cstheme="majorBidi"/>
      <w:i/>
      <w:iCs/>
      <w:color w:val="6E3353" w:themeColor="accent1" w:themeShade="BF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185168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168"/>
    <w:rPr>
      <w:rFonts w:ascii="Poppins" w:eastAsia="Poppins" w:hAnsi="Poppins" w:cs="Poppins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85168"/>
  </w:style>
  <w:style w:type="table" w:styleId="TableGrid">
    <w:name w:val="Table Grid"/>
    <w:basedOn w:val="TableNormal"/>
    <w:uiPriority w:val="39"/>
    <w:rsid w:val="0074014D"/>
    <w:pPr>
      <w:widowControl w:val="0"/>
      <w:autoSpaceDE w:val="0"/>
      <w:autoSpaceDN w:val="0"/>
      <w:spacing w:after="0" w:line="240" w:lineRule="auto"/>
    </w:pPr>
    <w:rPr>
      <w:rFonts w:ascii="Poppins" w:hAnsi="Poppins"/>
      <w:sz w:val="20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F064F"/>
    </w:tcPr>
    <w:tblStylePr w:type="lastRow">
      <w:tblPr/>
      <w:tcPr>
        <w:shd w:val="clear" w:color="auto" w:fill="CFCFCF"/>
      </w:tcPr>
    </w:tblStylePr>
  </w:style>
  <w:style w:type="paragraph" w:styleId="Header">
    <w:name w:val="header"/>
    <w:basedOn w:val="Normal"/>
    <w:link w:val="HeaderChar"/>
    <w:uiPriority w:val="99"/>
    <w:unhideWhenUsed/>
    <w:rsid w:val="007A3903"/>
    <w:pPr>
      <w:tabs>
        <w:tab w:val="center" w:pos="4513"/>
        <w:tab w:val="right" w:pos="9026"/>
      </w:tabs>
    </w:pPr>
  </w:style>
  <w:style w:type="paragraph" w:customStyle="1" w:styleId="Sectionheading">
    <w:name w:val="Section heading"/>
    <w:basedOn w:val="Normal"/>
    <w:link w:val="SectionheadingChar"/>
    <w:rsid w:val="009B69A7"/>
    <w:rPr>
      <w:b/>
      <w:noProof/>
      <w:color w:val="6F064F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A3903"/>
    <w:rPr>
      <w:rFonts w:ascii="Poppins" w:eastAsia="Poppins" w:hAnsi="Poppins" w:cs="Poppins"/>
      <w:color w:val="3F3F3E"/>
      <w:sz w:val="20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9B69A7"/>
    <w:rPr>
      <w:rFonts w:ascii="Poppins" w:eastAsia="Poppins" w:hAnsi="Poppins" w:cs="Poppins"/>
      <w:b/>
      <w:noProof/>
      <w:color w:val="6F064F"/>
      <w:sz w:val="28"/>
    </w:rPr>
  </w:style>
  <w:style w:type="paragraph" w:customStyle="1" w:styleId="Bullet1">
    <w:name w:val="Bullet 1"/>
    <w:basedOn w:val="ListParagraph"/>
    <w:link w:val="Bullet1Char"/>
    <w:autoRedefine/>
    <w:qFormat/>
    <w:rsid w:val="007F26F1"/>
    <w:pPr>
      <w:numPr>
        <w:numId w:val="3"/>
      </w:numPr>
      <w:spacing w:line="360" w:lineRule="exact"/>
      <w:ind w:right="6"/>
    </w:pPr>
    <w:rPr>
      <w:color w:val="443F3E" w:themeColor="text2"/>
    </w:rPr>
  </w:style>
  <w:style w:type="paragraph" w:customStyle="1" w:styleId="Bullet2">
    <w:name w:val="Bullet 2"/>
    <w:basedOn w:val="ListParagraph"/>
    <w:link w:val="Bullet2Char"/>
    <w:autoRedefine/>
    <w:qFormat/>
    <w:rsid w:val="0069090A"/>
    <w:pPr>
      <w:numPr>
        <w:ilvl w:val="1"/>
        <w:numId w:val="4"/>
      </w:numPr>
      <w:spacing w:line="360" w:lineRule="exact"/>
      <w:ind w:left="1293" w:hanging="357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E216E"/>
    <w:rPr>
      <w:rFonts w:ascii="Poppins" w:eastAsia="Poppins" w:hAnsi="Poppins" w:cs="Poppins"/>
    </w:rPr>
  </w:style>
  <w:style w:type="character" w:customStyle="1" w:styleId="Bullet1Char">
    <w:name w:val="Bullet 1 Char"/>
    <w:basedOn w:val="ListParagraphChar"/>
    <w:link w:val="Bullet1"/>
    <w:rsid w:val="007F26F1"/>
    <w:rPr>
      <w:rFonts w:ascii="Poppins" w:eastAsia="Poppins" w:hAnsi="Poppins" w:cs="Poppins"/>
      <w:color w:val="443F3E" w:themeColor="text2"/>
      <w:sz w:val="20"/>
      <w:szCs w:val="20"/>
    </w:rPr>
  </w:style>
  <w:style w:type="table" w:styleId="TableGridLight">
    <w:name w:val="Grid Table Light"/>
    <w:basedOn w:val="TableNormal"/>
    <w:uiPriority w:val="40"/>
    <w:rsid w:val="00D900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2Char">
    <w:name w:val="Bullet 2 Char"/>
    <w:basedOn w:val="ListParagraphChar"/>
    <w:link w:val="Bullet2"/>
    <w:rsid w:val="0069090A"/>
    <w:rPr>
      <w:rFonts w:ascii="Poppins" w:eastAsia="Poppins" w:hAnsi="Poppins" w:cs="Poppins"/>
      <w:color w:val="3F3F3E"/>
      <w:sz w:val="20"/>
      <w:szCs w:val="20"/>
    </w:rPr>
  </w:style>
  <w:style w:type="table" w:styleId="PlainTable2">
    <w:name w:val="Plain Table 2"/>
    <w:basedOn w:val="TableNormal"/>
    <w:uiPriority w:val="42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543BE" w:themeColor="text1" w:themeTint="80"/>
        <w:bottom w:val="single" w:sz="4" w:space="0" w:color="F543B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543B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2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1Horz">
      <w:tblPr/>
      <w:tcPr>
        <w:tcBorders>
          <w:top w:val="single" w:sz="4" w:space="0" w:color="F543BE" w:themeColor="text1" w:themeTint="80"/>
          <w:bottom w:val="single" w:sz="4" w:space="0" w:color="F543BE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769CB" w:themeColor="text1" w:themeTint="66"/>
        <w:left w:val="single" w:sz="4" w:space="0" w:color="F769CB" w:themeColor="text1" w:themeTint="66"/>
        <w:bottom w:val="single" w:sz="4" w:space="0" w:color="F769CB" w:themeColor="text1" w:themeTint="66"/>
        <w:right w:val="single" w:sz="4" w:space="0" w:color="F769CB" w:themeColor="text1" w:themeTint="66"/>
        <w:insideH w:val="single" w:sz="4" w:space="0" w:color="F769CB" w:themeColor="text1" w:themeTint="66"/>
        <w:insideV w:val="single" w:sz="4" w:space="0" w:color="F769C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1F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1F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E2CDDB" w:themeColor="accent2" w:themeTint="66"/>
        <w:left w:val="single" w:sz="4" w:space="0" w:color="E2CDDB" w:themeColor="accent2" w:themeTint="66"/>
        <w:bottom w:val="single" w:sz="4" w:space="0" w:color="E2CDDB" w:themeColor="accent2" w:themeTint="66"/>
        <w:right w:val="single" w:sz="4" w:space="0" w:color="E2CDDB" w:themeColor="accent2" w:themeTint="66"/>
        <w:insideH w:val="single" w:sz="4" w:space="0" w:color="E2CDDB" w:themeColor="accent2" w:themeTint="66"/>
        <w:insideV w:val="single" w:sz="4" w:space="0" w:color="E2CD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B4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B4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0E6ED" w:themeColor="accent3" w:themeTint="66"/>
        <w:left w:val="single" w:sz="4" w:space="0" w:color="F0E6ED" w:themeColor="accent3" w:themeTint="66"/>
        <w:bottom w:val="single" w:sz="4" w:space="0" w:color="F0E6ED" w:themeColor="accent3" w:themeTint="66"/>
        <w:right w:val="single" w:sz="4" w:space="0" w:color="F0E6ED" w:themeColor="accent3" w:themeTint="66"/>
        <w:insideH w:val="single" w:sz="4" w:space="0" w:color="F0E6ED" w:themeColor="accent3" w:themeTint="66"/>
        <w:insideV w:val="single" w:sz="4" w:space="0" w:color="F0E6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9D9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D9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31FB2" w:themeColor="text1" w:themeTint="99"/>
        <w:left w:val="single" w:sz="4" w:space="0" w:color="F31FB2" w:themeColor="text1" w:themeTint="99"/>
        <w:bottom w:val="single" w:sz="4" w:space="0" w:color="F31FB2" w:themeColor="text1" w:themeTint="99"/>
        <w:right w:val="single" w:sz="4" w:space="0" w:color="F31FB2" w:themeColor="text1" w:themeTint="99"/>
        <w:insideH w:val="single" w:sz="4" w:space="0" w:color="F31FB2" w:themeColor="text1" w:themeTint="99"/>
        <w:insideV w:val="single" w:sz="4" w:space="0" w:color="F31FB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064F" w:themeColor="text1"/>
          <w:left w:val="single" w:sz="4" w:space="0" w:color="6F064F" w:themeColor="text1"/>
          <w:bottom w:val="single" w:sz="4" w:space="0" w:color="6F064F" w:themeColor="text1"/>
          <w:right w:val="single" w:sz="4" w:space="0" w:color="6F064F" w:themeColor="text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</w:rPr>
      <w:tblPr/>
      <w:tcPr>
        <w:tcBorders>
          <w:top w:val="double" w:sz="4" w:space="0" w:color="6F064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4E5" w:themeFill="text1" w:themeFillTint="33"/>
      </w:tcPr>
    </w:tblStylePr>
    <w:tblStylePr w:type="band1Horz">
      <w:tblPr/>
      <w:tcPr>
        <w:shd w:val="clear" w:color="auto" w:fill="FBB4E5" w:themeFill="text1" w:themeFillTint="33"/>
      </w:tcPr>
    </w:tblStylePr>
  </w:style>
  <w:style w:type="table" w:styleId="PlainTable1">
    <w:name w:val="Plain Table 1"/>
    <w:basedOn w:val="TableNormal"/>
    <w:uiPriority w:val="41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">
    <w:name w:val="Grid Table 5 Dark"/>
    <w:basedOn w:val="TableNormal"/>
    <w:uiPriority w:val="50"/>
    <w:rsid w:val="0093022F"/>
    <w:pPr>
      <w:spacing w:before="120" w:after="12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4E5" w:themeFill="tex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band1Vert">
      <w:tblPr/>
      <w:tcPr>
        <w:shd w:val="clear" w:color="auto" w:fill="F769CB" w:themeFill="text1" w:themeFillTint="66"/>
      </w:tcPr>
    </w:tblStylePr>
    <w:tblStylePr w:type="band1Horz">
      <w:tblPr/>
      <w:tcPr>
        <w:shd w:val="clear" w:color="auto" w:fill="F769CB" w:themeFill="text1" w:themeFillTint="66"/>
      </w:tcPr>
    </w:tblStylePr>
  </w:style>
  <w:style w:type="table" w:styleId="GridTable5Dark-Accent1">
    <w:name w:val="Grid Table 5 Dark Accent 1"/>
    <w:aliases w:val="Arc table 1,Arc table - Accent 1"/>
    <w:basedOn w:val="TableNormal"/>
    <w:uiPriority w:val="50"/>
    <w:rsid w:val="0051522E"/>
    <w:pPr>
      <w:spacing w:before="60" w:after="60" w:line="240" w:lineRule="auto"/>
    </w:pPr>
    <w:rPr>
      <w:rFonts w:ascii="Poppins" w:hAnsi="Poppins"/>
      <w:color w:val="FFFFFF" w:themeColor="background1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6E2" w:themeFill="accent1" w:themeFillTint="33"/>
    </w:tcPr>
    <w:tblStylePr w:type="firstRow">
      <w:rPr>
        <w:rFonts w:ascii="Poppins" w:hAnsi="Poppins"/>
        <w:b w:val="0"/>
        <w:bCs/>
        <w:color w:val="FFFFFF" w:themeColor="background1"/>
        <w:sz w:val="20"/>
      </w:rPr>
      <w:tblPr/>
      <w:tcPr>
        <w:shd w:val="clear" w:color="auto" w:fill="6F064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4470" w:themeFill="accent1"/>
      </w:tcPr>
    </w:tblStylePr>
    <w:tblStylePr w:type="firstCol">
      <w:tblPr/>
      <w:tcPr>
        <w:shd w:val="clear" w:color="auto" w:fill="93447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4470" w:themeFill="accent1"/>
      </w:tcPr>
    </w:tblStylePr>
    <w:tblStylePr w:type="band1Vert">
      <w:tblPr/>
      <w:tcPr>
        <w:shd w:val="clear" w:color="auto" w:fill="D9AEC6" w:themeFill="accent1" w:themeFillTint="66"/>
      </w:tcPr>
    </w:tblStylePr>
    <w:tblStylePr w:type="band1Horz">
      <w:tblPr/>
      <w:tcPr>
        <w:shd w:val="clear" w:color="auto" w:fill="D9AEC6" w:themeFill="accent1" w:themeFillTint="66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table" w:styleId="PlainTable3">
    <w:name w:val="Plain Table 3"/>
    <w:basedOn w:val="TableNormal"/>
    <w:uiPriority w:val="43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543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rc2">
    <w:name w:val="Arc 2"/>
    <w:basedOn w:val="TableNormal"/>
    <w:uiPriority w:val="99"/>
    <w:rsid w:val="00C07550"/>
    <w:pPr>
      <w:spacing w:after="0" w:line="240" w:lineRule="auto"/>
    </w:pPr>
    <w:rPr>
      <w:rFonts w:ascii="Poppins" w:hAnsi="Poppins"/>
      <w:sz w:val="20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F064F" w:themeFill="text1"/>
      </w:tcPr>
    </w:tblStylePr>
    <w:tblStylePr w:type="lastRow">
      <w:tblPr/>
      <w:tcPr>
        <w:shd w:val="clear" w:color="auto" w:fill="D3B4CA" w:themeFill="accent2" w:themeFillTint="99"/>
      </w:tcPr>
    </w:tblStylePr>
    <w:tblStylePr w:type="band1Horz">
      <w:rPr>
        <w:rFonts w:ascii="Poppins" w:hAnsi="Poppins"/>
        <w:sz w:val="20"/>
      </w:rPr>
      <w:tblPr/>
      <w:tcPr>
        <w:shd w:val="clear" w:color="auto" w:fill="D3B4CA" w:themeFill="accent2" w:themeFillTint="99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D1ACF"/>
    <w:pPr>
      <w:ind w:left="567"/>
      <w:jc w:val="left"/>
    </w:pPr>
    <w:rPr>
      <w:iCs/>
      <w:color w:val="FFFFFF" w:themeColor="background1"/>
      <w:sz w:val="28"/>
      <w:szCs w:val="28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sid w:val="00FD1ACF"/>
    <w:rPr>
      <w:rFonts w:ascii="Poppins" w:eastAsia="Poppins" w:hAnsi="Poppins" w:cs="Poppins"/>
      <w:iCs/>
      <w:color w:val="FFFFFF" w:themeColor="background1"/>
      <w:sz w:val="28"/>
      <w:szCs w:val="28"/>
    </w:rPr>
  </w:style>
  <w:style w:type="table" w:styleId="ListTable7ColourfulAccent6">
    <w:name w:val="List Table 7 Colorful Accent 6"/>
    <w:basedOn w:val="TableNormal"/>
    <w:uiPriority w:val="52"/>
    <w:rsid w:val="00066212"/>
    <w:pPr>
      <w:spacing w:after="0" w:line="240" w:lineRule="auto"/>
    </w:pPr>
    <w:rPr>
      <w:color w:val="9B9B9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5" w:themeFill="accent6" w:themeFillTint="33"/>
      </w:tcPr>
    </w:tblStylePr>
    <w:tblStylePr w:type="band1Horz">
      <w:tblPr/>
      <w:tcPr>
        <w:shd w:val="clear" w:color="auto" w:fill="F5F5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43B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43B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43B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43B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D9AEC6" w:themeColor="accent1" w:themeTint="66"/>
        <w:left w:val="single" w:sz="4" w:space="0" w:color="D9AEC6" w:themeColor="accent1" w:themeTint="66"/>
        <w:bottom w:val="single" w:sz="4" w:space="0" w:color="D9AEC6" w:themeColor="accent1" w:themeTint="66"/>
        <w:right w:val="single" w:sz="4" w:space="0" w:color="D9AEC6" w:themeColor="accent1" w:themeTint="66"/>
        <w:insideH w:val="single" w:sz="4" w:space="0" w:color="D9AEC6" w:themeColor="accent1" w:themeTint="66"/>
        <w:insideV w:val="single" w:sz="4" w:space="0" w:color="D9AEC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785A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85A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rc1">
    <w:name w:val="Arc 1"/>
    <w:basedOn w:val="TableNormal"/>
    <w:uiPriority w:val="99"/>
    <w:rsid w:val="0027061D"/>
    <w:pPr>
      <w:spacing w:after="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F064F" w:themeFill="text1"/>
      </w:tcPr>
    </w:tblStylePr>
    <w:tblStylePr w:type="firstCol">
      <w:rPr>
        <w:color w:val="FFFFFF" w:themeColor="background1"/>
      </w:rPr>
      <w:tblPr/>
      <w:tcPr>
        <w:shd w:val="clear" w:color="auto" w:fill="934470" w:themeFill="accent1"/>
      </w:tcPr>
    </w:tblStylePr>
    <w:tblStylePr w:type="band1Vert">
      <w:rPr>
        <w:color w:val="443F3E" w:themeColor="text2"/>
      </w:rPr>
    </w:tblStylePr>
    <w:tblStylePr w:type="band1Horz">
      <w:tblPr/>
      <w:tcPr>
        <w:shd w:val="clear" w:color="auto" w:fill="ECD6E2" w:themeFill="accent1" w:themeFillTint="33"/>
      </w:tcPr>
    </w:tblStylePr>
    <w:tblStylePr w:type="band2Horz">
      <w:rPr>
        <w:color w:val="443F3E" w:themeColor="text2"/>
      </w:rPr>
      <w:tblPr/>
      <w:tcPr>
        <w:shd w:val="clear" w:color="auto" w:fill="C785AA" w:themeFill="accent1" w:themeFillTint="99"/>
      </w:tcPr>
    </w:tblStylePr>
  </w:style>
  <w:style w:type="paragraph" w:customStyle="1" w:styleId="NormalSemibold">
    <w:name w:val="Normal (Semibold)"/>
    <w:basedOn w:val="Normal"/>
    <w:link w:val="NormalSemiboldChar"/>
    <w:qFormat/>
    <w:rsid w:val="00E803D0"/>
    <w:rPr>
      <w:rFonts w:ascii="Poppins SemiBold" w:hAnsi="Poppins SemiBold"/>
      <w:shd w:val="clear" w:color="auto" w:fill="auto"/>
    </w:rPr>
  </w:style>
  <w:style w:type="character" w:customStyle="1" w:styleId="NormalSemiboldChar">
    <w:name w:val="Normal (Semibold) Char"/>
    <w:basedOn w:val="DefaultParagraphFont"/>
    <w:link w:val="NormalSemibold"/>
    <w:rsid w:val="00E803D0"/>
    <w:rPr>
      <w:rFonts w:ascii="Poppins SemiBold" w:eastAsia="Poppins" w:hAnsi="Poppins SemiBold" w:cs="Poppins"/>
      <w:color w:val="3F3F3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c colours">
      <a:dk1>
        <a:srgbClr val="6F064F"/>
      </a:dk1>
      <a:lt1>
        <a:sysClr val="window" lastClr="FFFFFF"/>
      </a:lt1>
      <a:dk2>
        <a:srgbClr val="443F3E"/>
      </a:dk2>
      <a:lt2>
        <a:srgbClr val="E7E6E6"/>
      </a:lt2>
      <a:accent1>
        <a:srgbClr val="934470"/>
      </a:accent1>
      <a:accent2>
        <a:srgbClr val="B783A7"/>
      </a:accent2>
      <a:accent3>
        <a:srgbClr val="DBC1D3"/>
      </a:accent3>
      <a:accent4>
        <a:srgbClr val="6F6F6E"/>
      </a:accent4>
      <a:accent5>
        <a:srgbClr val="9F9F9F"/>
      </a:accent5>
      <a:accent6>
        <a:srgbClr val="CFCFCF"/>
      </a:accent6>
      <a:hlink>
        <a:srgbClr val="934470"/>
      </a:hlink>
      <a:folHlink>
        <a:srgbClr val="443F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7b3cf-72aa-453b-92cc-8d9251f15f75" xsi:nil="true"/>
    <lcf76f155ced4ddcb4097134ff3c332f xmlns="d520cd54-fed9-4219-84d9-bd7b8b627f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579E0CED44EB28F48A06035B6E9" ma:contentTypeVersion="14" ma:contentTypeDescription="Create a new document." ma:contentTypeScope="" ma:versionID="74b1c5dba153dce2a542170d4dd9bf81">
  <xsd:schema xmlns:xsd="http://www.w3.org/2001/XMLSchema" xmlns:xs="http://www.w3.org/2001/XMLSchema" xmlns:p="http://schemas.microsoft.com/office/2006/metadata/properties" xmlns:ns2="d520cd54-fed9-4219-84d9-bd7b8b627ff0" xmlns:ns3="1117b3cf-72aa-453b-92cc-8d9251f15f75" targetNamespace="http://schemas.microsoft.com/office/2006/metadata/properties" ma:root="true" ma:fieldsID="f2e909cbc22892bd77775d0f6d96d451" ns2:_="" ns3:_="">
    <xsd:import namespace="d520cd54-fed9-4219-84d9-bd7b8b627ff0"/>
    <xsd:import namespace="1117b3cf-72aa-453b-92cc-8d9251f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cd54-fed9-4219-84d9-bd7b8b62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1fe77a-7f2b-40b5-8e86-4fbe175d4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b3cf-72aa-453b-92cc-8d9251f15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f0aeec-d66b-4343-942c-0f5f9be77aaa}" ma:internalName="TaxCatchAll" ma:showField="CatchAllData" ma:web="1117b3cf-72aa-453b-92cc-8d9251f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65F84-F0FE-4267-9702-4E317FF2027B}">
  <ds:schemaRefs>
    <ds:schemaRef ds:uri="http://schemas.microsoft.com/office/2006/metadata/properties"/>
    <ds:schemaRef ds:uri="http://schemas.microsoft.com/office/infopath/2007/PartnerControls"/>
    <ds:schemaRef ds:uri="1117b3cf-72aa-453b-92cc-8d9251f15f75"/>
    <ds:schemaRef ds:uri="d520cd54-fed9-4219-84d9-bd7b8b627ff0"/>
  </ds:schemaRefs>
</ds:datastoreItem>
</file>

<file path=customXml/itemProps2.xml><?xml version="1.0" encoding="utf-8"?>
<ds:datastoreItem xmlns:ds="http://schemas.openxmlformats.org/officeDocument/2006/customXml" ds:itemID="{F8A8443B-203C-4087-BBC0-4896E2215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0C469-4CB6-4A8A-9057-A641829A5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cd54-fed9-4219-84d9-bd7b8b627ff0"/>
    <ds:schemaRef ds:uri="1117b3cf-72aa-453b-92cc-8d9251f15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CA21A-BC61-4AE2-8E03-209C2503B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Catchpole</dc:creator>
  <cp:keywords/>
  <dc:description/>
  <cp:lastModifiedBy>Abigail King</cp:lastModifiedBy>
  <cp:revision>2</cp:revision>
  <cp:lastPrinted>2023-04-05T14:27:00Z</cp:lastPrinted>
  <dcterms:created xsi:type="dcterms:W3CDTF">2026-02-24T14:30:00Z</dcterms:created>
  <dcterms:modified xsi:type="dcterms:W3CDTF">2026-02-24T14:30:00Z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0x010100AD5CC579E0CED44EB28F48A06035B6E9</vt:lpwstr>
  </property>
</Properties>
</file>