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614"/>
        <w:gridCol w:w="6100"/>
      </w:tblGrid>
      <w:tr w:rsidR="00BA084B" w:rsidRPr="00BA084B" w14:paraId="3BA906FB" w14:textId="77777777" w:rsidTr="2D8EEB0B">
        <w:trPr>
          <w:trHeight w:val="596"/>
        </w:trPr>
        <w:tc>
          <w:tcPr>
            <w:tcW w:w="495" w:type="dxa"/>
            <w:vAlign w:val="center"/>
          </w:tcPr>
          <w:p w14:paraId="77F62ED9" w14:textId="1F886666" w:rsidR="00B24EFE" w:rsidRPr="00BA084B" w:rsidRDefault="00B24EFE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bookmarkStart w:id="0" w:name="_Hlk192855919"/>
            <w:r w:rsidRPr="00BA084B">
              <w:rPr>
                <w:rFonts w:cs="Arial"/>
                <w:color w:val="auto"/>
                <w:sz w:val="20"/>
                <w:szCs w:val="20"/>
                <w:lang w:eastAsia="en-GB"/>
              </w:rPr>
              <w:t>1</w:t>
            </w:r>
            <w:r w:rsidR="00374FE2">
              <w:rPr>
                <w:rFonts w:cs="Arial"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614" w:type="dxa"/>
            <w:vAlign w:val="center"/>
          </w:tcPr>
          <w:p w14:paraId="3A702BAD" w14:textId="77777777" w:rsidR="00B24EFE" w:rsidRPr="00BA084B" w:rsidRDefault="00B24EFE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A084B">
              <w:rPr>
                <w:rFonts w:cs="Arial"/>
                <w:color w:val="auto"/>
                <w:sz w:val="20"/>
                <w:szCs w:val="20"/>
                <w:lang w:eastAsia="en-GB"/>
              </w:rPr>
              <w:t>Job Title</w:t>
            </w:r>
          </w:p>
        </w:tc>
        <w:tc>
          <w:tcPr>
            <w:tcW w:w="6100" w:type="dxa"/>
            <w:vAlign w:val="center"/>
          </w:tcPr>
          <w:p w14:paraId="7327099F" w14:textId="37E3908F" w:rsidR="00A03FE5" w:rsidRPr="00BA084B" w:rsidRDefault="00950B86" w:rsidP="00EB02DA">
            <w:pPr>
              <w:pStyle w:val="AmTrustBlack"/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Head of Client Success</w:t>
            </w:r>
          </w:p>
        </w:tc>
      </w:tr>
      <w:tr w:rsidR="00900E06" w:rsidRPr="00BA084B" w14:paraId="6A559921" w14:textId="77777777" w:rsidTr="2D8EEB0B">
        <w:trPr>
          <w:trHeight w:val="567"/>
        </w:trPr>
        <w:tc>
          <w:tcPr>
            <w:tcW w:w="495" w:type="dxa"/>
            <w:vAlign w:val="center"/>
          </w:tcPr>
          <w:p w14:paraId="25B22F84" w14:textId="1874A820" w:rsidR="00900E06" w:rsidRPr="00BA084B" w:rsidRDefault="00374FE2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2614" w:type="dxa"/>
            <w:vAlign w:val="center"/>
          </w:tcPr>
          <w:p w14:paraId="3FD5B3E5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Function &amp; Business Unit  </w:t>
            </w:r>
          </w:p>
        </w:tc>
        <w:tc>
          <w:tcPr>
            <w:tcW w:w="6100" w:type="dxa"/>
            <w:vAlign w:val="center"/>
          </w:tcPr>
          <w:p w14:paraId="6A416892" w14:textId="53AB0DBA" w:rsidR="009D1DE2" w:rsidRPr="00B672B6" w:rsidRDefault="59809B91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2D8EEB0B">
              <w:rPr>
                <w:rFonts w:cs="Arial"/>
                <w:color w:val="auto"/>
                <w:sz w:val="20"/>
                <w:szCs w:val="20"/>
                <w:lang w:eastAsia="en-GB"/>
              </w:rPr>
              <w:t>Shared Services – Specialty</w:t>
            </w:r>
          </w:p>
        </w:tc>
      </w:tr>
      <w:tr w:rsidR="00900E06" w:rsidRPr="00BA084B" w14:paraId="6D0C4BCB" w14:textId="77777777" w:rsidTr="2D8EEB0B">
        <w:trPr>
          <w:trHeight w:val="566"/>
        </w:trPr>
        <w:tc>
          <w:tcPr>
            <w:tcW w:w="495" w:type="dxa"/>
            <w:vAlign w:val="center"/>
          </w:tcPr>
          <w:p w14:paraId="70E07CFF" w14:textId="7F2D8580" w:rsidR="00900E06" w:rsidRPr="00BA084B" w:rsidRDefault="00374FE2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2614" w:type="dxa"/>
            <w:vAlign w:val="center"/>
          </w:tcPr>
          <w:p w14:paraId="6F28460F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Location </w:t>
            </w:r>
          </w:p>
        </w:tc>
        <w:tc>
          <w:tcPr>
            <w:tcW w:w="6100" w:type="dxa"/>
            <w:vAlign w:val="center"/>
          </w:tcPr>
          <w:p w14:paraId="77149E5D" w14:textId="642318AA" w:rsidR="00900E06" w:rsidRPr="00B672B6" w:rsidRDefault="0063542A" w:rsidP="2D8EEB0B">
            <w:pPr>
              <w:pStyle w:val="AmTrustBlack"/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Nottingham or Dublin</w:t>
            </w:r>
            <w:r w:rsidR="00391B39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 preferred</w:t>
            </w:r>
          </w:p>
        </w:tc>
      </w:tr>
      <w:tr w:rsidR="00E36489" w:rsidRPr="00BA084B" w14:paraId="3C88CDF8" w14:textId="77777777" w:rsidTr="2D8EEB0B">
        <w:trPr>
          <w:trHeight w:val="45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8BBD" w14:textId="6DE88AB8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4</w:t>
            </w:r>
            <w:r w:rsidR="00E36489">
              <w:rPr>
                <w:rFonts w:cs="Arial"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AD25" w14:textId="3E5BA42C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Hiring Entity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5C54" w14:textId="079E529B" w:rsidR="00E36489" w:rsidRPr="00B672B6" w:rsidRDefault="1F0AC293" w:rsidP="2D8EEB0B">
            <w:pPr>
              <w:pStyle w:val="AmTrustBlack"/>
            </w:pPr>
            <w:r w:rsidRPr="2D8EEB0B">
              <w:rPr>
                <w:rFonts w:cs="Arial"/>
                <w:sz w:val="20"/>
                <w:szCs w:val="20"/>
                <w:lang w:eastAsia="en-GB"/>
              </w:rPr>
              <w:t>A</w:t>
            </w:r>
            <w:r w:rsidR="00EB02DA">
              <w:rPr>
                <w:rFonts w:cs="Arial"/>
                <w:sz w:val="20"/>
                <w:szCs w:val="20"/>
                <w:lang w:eastAsia="en-GB"/>
              </w:rPr>
              <w:t xml:space="preserve">mtrust Management Services </w:t>
            </w:r>
            <w:r w:rsidR="00E65C08">
              <w:rPr>
                <w:rFonts w:cs="Arial"/>
                <w:sz w:val="20"/>
                <w:szCs w:val="20"/>
                <w:lang w:eastAsia="en-GB"/>
              </w:rPr>
              <w:t>Limited</w:t>
            </w:r>
          </w:p>
        </w:tc>
      </w:tr>
      <w:tr w:rsidR="00E36489" w:rsidRPr="00BA084B" w14:paraId="72454065" w14:textId="77777777" w:rsidTr="2D8EEB0B">
        <w:trPr>
          <w:trHeight w:val="1060"/>
        </w:trPr>
        <w:tc>
          <w:tcPr>
            <w:tcW w:w="495" w:type="dxa"/>
            <w:vAlign w:val="center"/>
          </w:tcPr>
          <w:p w14:paraId="432B4DC0" w14:textId="4E24F840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5</w:t>
            </w:r>
            <w:r w:rsidR="00E36489" w:rsidRPr="00C35357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2614" w:type="dxa"/>
            <w:vAlign w:val="center"/>
          </w:tcPr>
          <w:p w14:paraId="6F5298A9" w14:textId="6EED6313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420889">
              <w:rPr>
                <w:rFonts w:cs="Arial"/>
                <w:color w:val="auto"/>
                <w:sz w:val="20"/>
                <w:szCs w:val="20"/>
                <w:lang w:eastAsia="en-GB"/>
              </w:rPr>
              <w:t>Insurance Distribution Directive (IDD) Continuing Professional Development (CPD) Requirements</w:t>
            </w:r>
          </w:p>
        </w:tc>
        <w:tc>
          <w:tcPr>
            <w:tcW w:w="6100" w:type="dxa"/>
            <w:vAlign w:val="center"/>
          </w:tcPr>
          <w:p w14:paraId="4EB78A66" w14:textId="38D38FB7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 w:rsidRPr="2D8EEB0B">
              <w:rPr>
                <w:rFonts w:cs="Arial"/>
                <w:sz w:val="20"/>
                <w:szCs w:val="20"/>
                <w:lang w:eastAsia="en-GB"/>
              </w:rPr>
              <w:t xml:space="preserve">IDD CPD - in scope </w:t>
            </w:r>
          </w:p>
        </w:tc>
      </w:tr>
      <w:tr w:rsidR="009D1DE2" w:rsidRPr="00BA084B" w14:paraId="1A6A0E72" w14:textId="77777777" w:rsidTr="2D8EEB0B">
        <w:trPr>
          <w:trHeight w:val="1631"/>
        </w:trPr>
        <w:tc>
          <w:tcPr>
            <w:tcW w:w="495" w:type="dxa"/>
            <w:vAlign w:val="center"/>
          </w:tcPr>
          <w:p w14:paraId="2A41DB15" w14:textId="2A391AA7" w:rsidR="009D1DE2" w:rsidRDefault="00374FE2" w:rsidP="009D1DE2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6.</w:t>
            </w:r>
          </w:p>
          <w:p w14:paraId="3B7E797D" w14:textId="77777777" w:rsidR="009D1DE2" w:rsidRPr="00BA084B" w:rsidRDefault="009D1DE2" w:rsidP="009D1DE2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7E078779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Committee Roles</w:t>
            </w:r>
          </w:p>
          <w:p w14:paraId="01E52FB6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31055DED" w14:textId="1F6D6093" w:rsidR="009D1DE2" w:rsidRDefault="009D1DE2" w:rsidP="2D8EEB0B">
            <w:pPr>
              <w:pStyle w:val="AmTrustBlack"/>
              <w:numPr>
                <w:ilvl w:val="0"/>
                <w:numId w:val="21"/>
              </w:numPr>
              <w:ind w:left="0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2D8EEB0B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Chair</w:t>
            </w:r>
          </w:p>
          <w:p w14:paraId="503A336F" w14:textId="048336AF" w:rsidR="2D8EEB0B" w:rsidRPr="00EB02DA" w:rsidRDefault="16F7C085" w:rsidP="00EB02DA">
            <w:pPr>
              <w:pStyle w:val="AmTrustBlack"/>
              <w:numPr>
                <w:ilvl w:val="0"/>
                <w:numId w:val="21"/>
              </w:numPr>
              <w:ind w:left="0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2D8EEB0B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None</w:t>
            </w:r>
          </w:p>
          <w:p w14:paraId="758BC923" w14:textId="77777777" w:rsidR="00EB02DA" w:rsidRPr="00EB02DA" w:rsidRDefault="00EB02DA" w:rsidP="00EB02DA">
            <w:pPr>
              <w:pStyle w:val="AmTrustBlack"/>
              <w:numPr>
                <w:ilvl w:val="0"/>
                <w:numId w:val="21"/>
              </w:numPr>
              <w:ind w:left="0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5B550F37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693596A8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2D8EEB0B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Member</w:t>
            </w:r>
          </w:p>
          <w:p w14:paraId="04DC81BE" w14:textId="6D1D9E5C" w:rsidR="00E36489" w:rsidRPr="00A20064" w:rsidRDefault="27C8AB4B" w:rsidP="2D8EEB0B">
            <w:pPr>
              <w:pStyle w:val="AmTrustBlack"/>
              <w:numPr>
                <w:ilvl w:val="0"/>
                <w:numId w:val="20"/>
              </w:numPr>
              <w:ind w:left="0"/>
              <w:rPr>
                <w:rFonts w:cs="Arial"/>
                <w:lang w:eastAsia="en-GB"/>
              </w:rPr>
            </w:pPr>
            <w:r w:rsidRPr="2D8EEB0B">
              <w:rPr>
                <w:rFonts w:cs="Arial"/>
                <w:color w:val="auto"/>
                <w:sz w:val="20"/>
                <w:szCs w:val="20"/>
                <w:lang w:eastAsia="en-GB"/>
              </w:rPr>
              <w:t>None</w:t>
            </w:r>
          </w:p>
        </w:tc>
      </w:tr>
      <w:tr w:rsidR="00E36489" w:rsidRPr="00BA084B" w14:paraId="7711CE72" w14:textId="77777777" w:rsidTr="2D8EEB0B">
        <w:trPr>
          <w:trHeight w:val="624"/>
        </w:trPr>
        <w:tc>
          <w:tcPr>
            <w:tcW w:w="495" w:type="dxa"/>
            <w:vAlign w:val="center"/>
          </w:tcPr>
          <w:p w14:paraId="629C5488" w14:textId="4886C0CD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7.</w:t>
            </w:r>
          </w:p>
        </w:tc>
        <w:tc>
          <w:tcPr>
            <w:tcW w:w="2614" w:type="dxa"/>
            <w:vAlign w:val="center"/>
          </w:tcPr>
          <w:p w14:paraId="620CDDFB" w14:textId="77777777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Direct &amp; Indirect </w:t>
            </w:r>
          </w:p>
          <w:p w14:paraId="2263BF2C" w14:textId="22ACD2D5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Reporting Line</w:t>
            </w:r>
          </w:p>
        </w:tc>
        <w:tc>
          <w:tcPr>
            <w:tcW w:w="6100" w:type="dxa"/>
            <w:vAlign w:val="center"/>
          </w:tcPr>
          <w:p w14:paraId="46AACEBB" w14:textId="491F1EAE" w:rsidR="00A80C7F" w:rsidRDefault="00A80C7F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Initial Direct Manager:</w:t>
            </w:r>
          </w:p>
          <w:p w14:paraId="1B8ED707" w14:textId="6E85D513" w:rsidR="00E36489" w:rsidRPr="00CD6011" w:rsidRDefault="00CD6011" w:rsidP="00EB02DA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 xml:space="preserve">Transformation </w:t>
            </w:r>
            <w:r w:rsidR="00A80C7F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Director (</w:t>
            </w:r>
            <w:r w:rsidR="00A30A7C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Specialty)</w:t>
            </w:r>
            <w:r w:rsidR="18C7ED49" w:rsidRPr="00EB02DA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 </w:t>
            </w:r>
          </w:p>
          <w:p w14:paraId="7D81BD0D" w14:textId="77777777" w:rsidR="00C96BB1" w:rsidRDefault="00C96BB1" w:rsidP="00EB02DA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65D9F43D" w14:textId="43157032" w:rsidR="00C96BB1" w:rsidRPr="00794096" w:rsidRDefault="00CD6011" w:rsidP="00EB02DA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Post-completion of the team set-up</w:t>
            </w:r>
            <w:r w:rsidR="00C96BB1" w:rsidRPr="00794096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:</w:t>
            </w:r>
          </w:p>
          <w:p w14:paraId="3512D22E" w14:textId="77777777" w:rsidR="00794096" w:rsidRPr="00EB02DA" w:rsidRDefault="00794096" w:rsidP="0079409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EB02DA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Chief Operating Officer, ASL </w:t>
            </w:r>
          </w:p>
          <w:p w14:paraId="67A9C5B0" w14:textId="19D616D7" w:rsidR="00C96BB1" w:rsidRPr="00EB02DA" w:rsidRDefault="00C96BB1" w:rsidP="00CD6011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</w:tr>
      <w:tr w:rsidR="00E36489" w:rsidRPr="00BA084B" w14:paraId="3E6236C4" w14:textId="77777777" w:rsidTr="2D8EEB0B">
        <w:trPr>
          <w:trHeight w:val="624"/>
        </w:trPr>
        <w:tc>
          <w:tcPr>
            <w:tcW w:w="495" w:type="dxa"/>
            <w:vAlign w:val="center"/>
          </w:tcPr>
          <w:p w14:paraId="5C939391" w14:textId="1DFAA630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8.</w:t>
            </w:r>
          </w:p>
        </w:tc>
        <w:tc>
          <w:tcPr>
            <w:tcW w:w="2614" w:type="dxa"/>
            <w:vAlign w:val="center"/>
          </w:tcPr>
          <w:p w14:paraId="249118D0" w14:textId="12BC539A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Direct &amp; Indirect Reports </w:t>
            </w:r>
          </w:p>
        </w:tc>
        <w:tc>
          <w:tcPr>
            <w:tcW w:w="6100" w:type="dxa"/>
            <w:vAlign w:val="center"/>
          </w:tcPr>
          <w:p w14:paraId="5DDFE774" w14:textId="788F6BBF" w:rsidR="00E36489" w:rsidRPr="00EB02DA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</w:pPr>
            <w:r w:rsidRPr="00EB02DA"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  <w:t>Direct Reports</w:t>
            </w:r>
          </w:p>
          <w:p w14:paraId="11973853" w14:textId="7C0418A0" w:rsidR="008A5A21" w:rsidRDefault="00CD6011" w:rsidP="00853C49">
            <w:pPr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Client </w:t>
            </w:r>
            <w:r w:rsidR="00950B86">
              <w:rPr>
                <w:rFonts w:ascii="Arial" w:hAnsi="Arial" w:cs="Arial"/>
                <w:sz w:val="20"/>
                <w:szCs w:val="20"/>
                <w:lang w:eastAsia="en-GB"/>
              </w:rPr>
              <w:t>Success</w:t>
            </w:r>
            <w:r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853C49">
              <w:rPr>
                <w:rFonts w:ascii="Arial" w:hAnsi="Arial" w:cs="Arial"/>
                <w:sz w:val="20"/>
                <w:szCs w:val="20"/>
                <w:lang w:eastAsia="en-GB"/>
              </w:rPr>
              <w:t>Manager</w:t>
            </w:r>
            <w:r w:rsidR="00950B86">
              <w:rPr>
                <w:rFonts w:ascii="Arial" w:hAnsi="Arial" w:cs="Arial"/>
                <w:sz w:val="20"/>
                <w:szCs w:val="20"/>
                <w:lang w:eastAsia="en-GB"/>
              </w:rPr>
              <w:t>(s)</w:t>
            </w:r>
          </w:p>
          <w:p w14:paraId="6D71B60E" w14:textId="283F1433" w:rsidR="00B231DD" w:rsidRPr="00B672B6" w:rsidRDefault="00B231DD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900E06" w:rsidRPr="00BA084B" w14:paraId="0032F66D" w14:textId="77777777" w:rsidTr="2D8EEB0B">
        <w:trPr>
          <w:trHeight w:val="414"/>
        </w:trPr>
        <w:tc>
          <w:tcPr>
            <w:tcW w:w="495" w:type="dxa"/>
            <w:vAlign w:val="center"/>
          </w:tcPr>
          <w:p w14:paraId="71B8FCA2" w14:textId="0DBA076B" w:rsidR="00900E06" w:rsidRPr="00BA084B" w:rsidRDefault="00374FE2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9.</w:t>
            </w:r>
          </w:p>
        </w:tc>
        <w:tc>
          <w:tcPr>
            <w:tcW w:w="2614" w:type="dxa"/>
            <w:vAlign w:val="center"/>
          </w:tcPr>
          <w:p w14:paraId="60C0CF28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Key Stakeholders</w:t>
            </w:r>
          </w:p>
        </w:tc>
        <w:tc>
          <w:tcPr>
            <w:tcW w:w="6100" w:type="dxa"/>
            <w:vAlign w:val="center"/>
          </w:tcPr>
          <w:p w14:paraId="5FD8188E" w14:textId="524FCD3B" w:rsidR="00900E06" w:rsidRPr="00EB02DA" w:rsidRDefault="00703B58" w:rsidP="008A5A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Clients of AmTrust Specialty, C</w:t>
            </w:r>
            <w:r w:rsidR="00EB02DA" w:rsidRPr="00EB02DA">
              <w:rPr>
                <w:rFonts w:ascii="Arial" w:hAnsi="Arial" w:cs="Arial"/>
                <w:sz w:val="20"/>
                <w:szCs w:val="20"/>
                <w:lang w:val="en-GB" w:eastAsia="en-GB"/>
              </w:rPr>
              <w:t>olleagues within the Claims, Finance, Operations</w:t>
            </w:r>
            <w:r w:rsidR="008A5A21">
              <w:rPr>
                <w:rFonts w:ascii="Arial" w:hAnsi="Arial" w:cs="Arial"/>
                <w:sz w:val="20"/>
                <w:szCs w:val="20"/>
                <w:lang w:val="en-GB" w:eastAsia="en-GB"/>
              </w:rPr>
              <w:t>, Actuarial</w:t>
            </w:r>
            <w:r w:rsidR="00B857F1">
              <w:rPr>
                <w:rFonts w:ascii="Arial" w:hAnsi="Arial" w:cs="Arial"/>
                <w:sz w:val="20"/>
                <w:szCs w:val="20"/>
                <w:lang w:val="en-GB" w:eastAsia="en-GB"/>
              </w:rPr>
              <w:t>, Risk, Compliance</w:t>
            </w:r>
            <w:r w:rsidR="008A5A21"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 </w:t>
            </w:r>
            <w:r w:rsidR="00EB02DA" w:rsidRPr="00EB02DA">
              <w:rPr>
                <w:rFonts w:ascii="Arial" w:hAnsi="Arial" w:cs="Arial"/>
                <w:sz w:val="20"/>
                <w:szCs w:val="20"/>
                <w:lang w:val="en-GB" w:eastAsia="en-GB"/>
              </w:rPr>
              <w:t>and Underwriting Functions </w:t>
            </w:r>
          </w:p>
        </w:tc>
      </w:tr>
      <w:tr w:rsidR="00A20064" w:rsidRPr="00BA084B" w14:paraId="7120F4D8" w14:textId="77777777" w:rsidTr="2D8EEB0B">
        <w:trPr>
          <w:trHeight w:val="624"/>
        </w:trPr>
        <w:tc>
          <w:tcPr>
            <w:tcW w:w="495" w:type="dxa"/>
            <w:vAlign w:val="center"/>
          </w:tcPr>
          <w:p w14:paraId="0109A23F" w14:textId="60DB3CE4" w:rsidR="00A20064" w:rsidRDefault="00A20064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10.</w:t>
            </w:r>
          </w:p>
        </w:tc>
        <w:tc>
          <w:tcPr>
            <w:tcW w:w="2614" w:type="dxa"/>
            <w:vAlign w:val="center"/>
          </w:tcPr>
          <w:p w14:paraId="69A204E1" w14:textId="6C2E3A9C" w:rsidR="00A20064" w:rsidRPr="00B672B6" w:rsidRDefault="00A20064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Applicable Conduct Rules</w:t>
            </w:r>
          </w:p>
        </w:tc>
        <w:tc>
          <w:tcPr>
            <w:tcW w:w="6100" w:type="dxa"/>
            <w:vAlign w:val="center"/>
          </w:tcPr>
          <w:p w14:paraId="28A2D247" w14:textId="77777777" w:rsidR="00A20064" w:rsidRPr="00B672B6" w:rsidRDefault="00A20064" w:rsidP="00A200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Individual Conduct Rules</w:t>
            </w:r>
          </w:p>
          <w:p w14:paraId="0969B4AE" w14:textId="77777777" w:rsidR="00A20064" w:rsidRPr="00B672B6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act with integrity.</w:t>
            </w:r>
          </w:p>
          <w:p w14:paraId="3745243E" w14:textId="77777777" w:rsidR="00A20064" w:rsidRPr="00B672B6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act with due skill, care and diligence.</w:t>
            </w:r>
          </w:p>
          <w:p w14:paraId="728C3EBB" w14:textId="49B2E682" w:rsidR="00A20064" w:rsidRPr="00B672B6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 xml:space="preserve">You must be open and cooperative with </w:t>
            </w:r>
            <w:r w:rsidR="0074625D">
              <w:rPr>
                <w:rFonts w:ascii="Arial" w:hAnsi="Arial" w:cs="Arial"/>
                <w:sz w:val="20"/>
                <w:szCs w:val="20"/>
                <w:lang w:eastAsia="en-GB"/>
              </w:rPr>
              <w:t xml:space="preserve">all </w:t>
            </w: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regulators</w:t>
            </w:r>
          </w:p>
          <w:p w14:paraId="094F6E78" w14:textId="77777777" w:rsidR="00A20064" w:rsidRPr="00B672B6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pay due regard to the interests of customers and treat them fairly.</w:t>
            </w:r>
          </w:p>
          <w:p w14:paraId="474D9FAD" w14:textId="77777777" w:rsidR="00A20064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observe proper standards of market conduct.</w:t>
            </w:r>
          </w:p>
          <w:p w14:paraId="07A21C36" w14:textId="039F9E9F" w:rsidR="00A20064" w:rsidRPr="00A20064" w:rsidRDefault="00A20064" w:rsidP="00A20064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429E5">
              <w:rPr>
                <w:rFonts w:ascii="Arial" w:hAnsi="Arial" w:cs="Arial"/>
                <w:sz w:val="20"/>
                <w:szCs w:val="20"/>
                <w:lang w:val="en-GB" w:eastAsia="en-GB"/>
              </w:rPr>
              <w:t>You must act to deliver good outcomes for retail customers</w:t>
            </w:r>
          </w:p>
        </w:tc>
      </w:tr>
      <w:tr w:rsidR="00D60D65" w:rsidRPr="00BA084B" w14:paraId="6459AA72" w14:textId="77777777" w:rsidTr="2D8EEB0B">
        <w:trPr>
          <w:trHeight w:val="501"/>
        </w:trPr>
        <w:tc>
          <w:tcPr>
            <w:tcW w:w="495" w:type="dxa"/>
            <w:vAlign w:val="center"/>
          </w:tcPr>
          <w:p w14:paraId="1D16CD97" w14:textId="0A53AA48" w:rsidR="00D60D65" w:rsidRPr="00BA084B" w:rsidRDefault="00D60D65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1</w:t>
            </w:r>
            <w:r w:rsidR="00A20064">
              <w:rPr>
                <w:rFonts w:cs="Arial"/>
                <w:color w:val="auto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2614" w:type="dxa"/>
            <w:vAlign w:val="center"/>
          </w:tcPr>
          <w:p w14:paraId="41E6E1B9" w14:textId="77777777" w:rsidR="00A20064" w:rsidRDefault="00A20064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339514BE" w14:textId="206E48AD" w:rsidR="00D60D65" w:rsidRDefault="00D60D65" w:rsidP="00A20064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Last R</w:t>
            </w:r>
            <w:r w:rsidRPr="000B67F0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eview </w:t>
            </w: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Date</w:t>
            </w:r>
          </w:p>
          <w:p w14:paraId="1500D266" w14:textId="77777777" w:rsidR="00D60D65" w:rsidRPr="00B672B6" w:rsidRDefault="00D60D65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5B9453A4" w14:textId="13FA0E51" w:rsidR="00D60D65" w:rsidRPr="00B672B6" w:rsidRDefault="0089505E" w:rsidP="00D60D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22 Jan 2026</w:t>
            </w:r>
          </w:p>
        </w:tc>
      </w:tr>
    </w:tbl>
    <w:p w14:paraId="5EECB885" w14:textId="77777777" w:rsidR="000950D2" w:rsidRDefault="000950D2" w:rsidP="00DF03FD">
      <w:pPr>
        <w:pStyle w:val="AmTrustBlack"/>
        <w:jc w:val="both"/>
        <w:rPr>
          <w:rFonts w:cs="Arial"/>
          <w:color w:val="auto"/>
          <w:sz w:val="20"/>
          <w:szCs w:val="20"/>
        </w:rPr>
      </w:pPr>
    </w:p>
    <w:p w14:paraId="3A6FAFBE" w14:textId="77777777" w:rsidR="00BA084B" w:rsidRDefault="00BA084B" w:rsidP="00DF03FD">
      <w:pPr>
        <w:pStyle w:val="AmTrustBlack"/>
        <w:jc w:val="both"/>
        <w:rPr>
          <w:rFonts w:cs="Arial"/>
          <w:color w:val="auto"/>
          <w:sz w:val="20"/>
          <w:szCs w:val="20"/>
        </w:rPr>
      </w:pPr>
    </w:p>
    <w:p w14:paraId="2090233C" w14:textId="77777777" w:rsidR="00E35F4C" w:rsidRDefault="00E35F4C" w:rsidP="00E35F4C">
      <w:pPr>
        <w:pStyle w:val="AmTrustMainHeader"/>
        <w:rPr>
          <w:rFonts w:cs="Arial"/>
          <w:b/>
          <w:color w:val="1F497D" w:themeColor="text2"/>
          <w:sz w:val="20"/>
          <w:szCs w:val="20"/>
        </w:rPr>
      </w:pPr>
    </w:p>
    <w:p w14:paraId="640564A9" w14:textId="77777777" w:rsidR="0089505E" w:rsidRDefault="0089505E" w:rsidP="00E35F4C">
      <w:pPr>
        <w:pStyle w:val="AmTrustMainHeader"/>
        <w:rPr>
          <w:rFonts w:cs="Arial"/>
          <w:b/>
          <w:color w:val="1F497D" w:themeColor="text2"/>
          <w:sz w:val="20"/>
          <w:szCs w:val="20"/>
        </w:rPr>
      </w:pPr>
    </w:p>
    <w:p w14:paraId="45778104" w14:textId="77777777" w:rsidR="0089505E" w:rsidRDefault="0089505E" w:rsidP="00E35F4C">
      <w:pPr>
        <w:pStyle w:val="AmTrustMainHeader"/>
        <w:rPr>
          <w:rFonts w:cs="Arial"/>
          <w:b/>
          <w:color w:val="1F497D" w:themeColor="text2"/>
          <w:sz w:val="20"/>
          <w:szCs w:val="20"/>
        </w:rPr>
      </w:pPr>
    </w:p>
    <w:p w14:paraId="12A0D345" w14:textId="06FFDB63" w:rsidR="00E35F4C" w:rsidRPr="00E35F4C" w:rsidRDefault="00E35F4C" w:rsidP="00E35F4C">
      <w:pPr>
        <w:pStyle w:val="AmTrustMainHeader"/>
        <w:rPr>
          <w:rFonts w:cs="Arial"/>
          <w:b/>
          <w:color w:val="1F497D" w:themeColor="text2"/>
          <w:sz w:val="20"/>
          <w:szCs w:val="20"/>
        </w:rPr>
      </w:pPr>
      <w:r w:rsidRPr="00E35F4C">
        <w:rPr>
          <w:rFonts w:cs="Arial"/>
          <w:b/>
          <w:color w:val="1F497D" w:themeColor="text2"/>
          <w:sz w:val="20"/>
          <w:szCs w:val="20"/>
        </w:rPr>
        <w:lastRenderedPageBreak/>
        <w:t>Position Overview</w:t>
      </w:r>
    </w:p>
    <w:p w14:paraId="3ED5BD4E" w14:textId="77777777" w:rsidR="00E35F4C" w:rsidRDefault="00E35F4C" w:rsidP="00E35F4C">
      <w:pPr>
        <w:pStyle w:val="AmTrustMainHeader"/>
        <w:rPr>
          <w:rFonts w:cs="Arial"/>
          <w:b/>
          <w:color w:val="1F497D" w:themeColor="text2"/>
          <w:sz w:val="20"/>
          <w:szCs w:val="20"/>
        </w:rPr>
      </w:pPr>
    </w:p>
    <w:p w14:paraId="5E00939E" w14:textId="24CF0C95" w:rsidR="006060D4" w:rsidRDefault="006060D4" w:rsidP="001E7EC9">
      <w:pPr>
        <w:pStyle w:val="AmTrustMainHeader"/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 xml:space="preserve">The </w:t>
      </w:r>
      <w:r w:rsidR="00950B86">
        <w:rPr>
          <w:rFonts w:cs="Arial"/>
          <w:bCs/>
          <w:color w:val="auto"/>
          <w:sz w:val="20"/>
          <w:szCs w:val="20"/>
        </w:rPr>
        <w:t>Head of Client Success</w:t>
      </w:r>
      <w:r>
        <w:rPr>
          <w:rFonts w:cs="Arial"/>
          <w:bCs/>
          <w:color w:val="auto"/>
          <w:sz w:val="20"/>
          <w:szCs w:val="20"/>
        </w:rPr>
        <w:t xml:space="preserve"> p</w:t>
      </w:r>
      <w:r w:rsidR="00323AD1">
        <w:rPr>
          <w:rFonts w:cs="Arial"/>
          <w:bCs/>
          <w:color w:val="auto"/>
          <w:sz w:val="20"/>
          <w:szCs w:val="20"/>
        </w:rPr>
        <w:t xml:space="preserve">rovides leadership to a team of </w:t>
      </w:r>
      <w:r w:rsidR="00950B86">
        <w:rPr>
          <w:rFonts w:cs="Arial"/>
          <w:bCs/>
          <w:color w:val="auto"/>
          <w:sz w:val="20"/>
          <w:szCs w:val="20"/>
        </w:rPr>
        <w:t>Client Success Managers</w:t>
      </w:r>
      <w:r w:rsidR="003F6814">
        <w:rPr>
          <w:rFonts w:cs="Arial"/>
          <w:bCs/>
          <w:color w:val="auto"/>
          <w:sz w:val="20"/>
          <w:szCs w:val="20"/>
        </w:rPr>
        <w:t xml:space="preserve"> who are focused on making AmTrust </w:t>
      </w:r>
      <w:r w:rsidR="005D1B27">
        <w:rPr>
          <w:rFonts w:cs="Arial"/>
          <w:bCs/>
          <w:color w:val="auto"/>
          <w:sz w:val="20"/>
          <w:szCs w:val="20"/>
        </w:rPr>
        <w:t xml:space="preserve">an easy organization to do business with. By managing the interactions between our clients, our underwriters and our back office operational functions, the </w:t>
      </w:r>
      <w:r w:rsidR="00950B86">
        <w:rPr>
          <w:rFonts w:cs="Arial"/>
          <w:bCs/>
          <w:color w:val="auto"/>
          <w:sz w:val="20"/>
          <w:szCs w:val="20"/>
        </w:rPr>
        <w:t>Client Success Managers</w:t>
      </w:r>
      <w:r w:rsidR="005D1B27">
        <w:rPr>
          <w:rFonts w:cs="Arial"/>
          <w:bCs/>
          <w:color w:val="auto"/>
          <w:sz w:val="20"/>
          <w:szCs w:val="20"/>
        </w:rPr>
        <w:t xml:space="preserve"> utilize their </w:t>
      </w:r>
      <w:r w:rsidR="00A62950">
        <w:rPr>
          <w:rFonts w:cs="Arial"/>
          <w:bCs/>
          <w:color w:val="auto"/>
          <w:sz w:val="20"/>
          <w:szCs w:val="20"/>
        </w:rPr>
        <w:t xml:space="preserve">relationship and project management skills to </w:t>
      </w:r>
      <w:r w:rsidR="007B3DA8">
        <w:rPr>
          <w:rFonts w:cs="Arial"/>
          <w:bCs/>
          <w:color w:val="auto"/>
          <w:sz w:val="20"/>
          <w:szCs w:val="20"/>
        </w:rPr>
        <w:t xml:space="preserve">make the entire lifecycle of our relationship with </w:t>
      </w:r>
      <w:r w:rsidR="009512BA">
        <w:rPr>
          <w:rFonts w:cs="Arial"/>
          <w:bCs/>
          <w:color w:val="auto"/>
          <w:sz w:val="20"/>
          <w:szCs w:val="20"/>
        </w:rPr>
        <w:t>our clients and simple, efficient and straightforward process.</w:t>
      </w:r>
    </w:p>
    <w:p w14:paraId="00A80DB9" w14:textId="77777777" w:rsidR="009512BA" w:rsidRDefault="009512BA" w:rsidP="001E7EC9">
      <w:pPr>
        <w:pStyle w:val="AmTrustMainHeader"/>
        <w:jc w:val="both"/>
        <w:rPr>
          <w:rFonts w:cs="Arial"/>
          <w:bCs/>
          <w:color w:val="auto"/>
          <w:sz w:val="20"/>
          <w:szCs w:val="20"/>
        </w:rPr>
      </w:pPr>
    </w:p>
    <w:p w14:paraId="56221E9A" w14:textId="79636D43" w:rsidR="001F2768" w:rsidRDefault="00CC2D23" w:rsidP="001F2768">
      <w:pPr>
        <w:pStyle w:val="AmTrustMainHeader"/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>The Client Success function:</w:t>
      </w:r>
    </w:p>
    <w:p w14:paraId="74751484" w14:textId="1B818B6B" w:rsidR="00886E0A" w:rsidRDefault="00886E0A" w:rsidP="00886E0A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>Provide</w:t>
      </w:r>
      <w:r w:rsidR="00950B86">
        <w:rPr>
          <w:rFonts w:cs="Arial"/>
          <w:bCs/>
          <w:color w:val="auto"/>
          <w:sz w:val="20"/>
          <w:szCs w:val="20"/>
        </w:rPr>
        <w:t>s</w:t>
      </w:r>
      <w:r>
        <w:rPr>
          <w:rFonts w:cs="Arial"/>
          <w:bCs/>
          <w:color w:val="auto"/>
          <w:sz w:val="20"/>
          <w:szCs w:val="20"/>
        </w:rPr>
        <w:t xml:space="preserve"> a single point of contact </w:t>
      </w:r>
      <w:r w:rsidR="00B256EE">
        <w:rPr>
          <w:rFonts w:cs="Arial"/>
          <w:bCs/>
          <w:color w:val="auto"/>
          <w:sz w:val="20"/>
          <w:szCs w:val="20"/>
        </w:rPr>
        <w:t xml:space="preserve">for our clients when they need to interact </w:t>
      </w:r>
      <w:r w:rsidR="00514D84">
        <w:rPr>
          <w:rFonts w:cs="Arial"/>
          <w:bCs/>
          <w:color w:val="auto"/>
          <w:sz w:val="20"/>
          <w:szCs w:val="20"/>
        </w:rPr>
        <w:t>with AmTrust (and in particular with the back office of the organization)</w:t>
      </w:r>
    </w:p>
    <w:p w14:paraId="449787F0" w14:textId="4BE020B7" w:rsidR="00514D84" w:rsidRDefault="00514D84" w:rsidP="00886E0A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 xml:space="preserve">Project </w:t>
      </w:r>
      <w:r w:rsidR="00B5555D">
        <w:rPr>
          <w:rFonts w:cs="Arial"/>
          <w:bCs/>
          <w:color w:val="auto"/>
          <w:sz w:val="20"/>
          <w:szCs w:val="20"/>
        </w:rPr>
        <w:t>manages</w:t>
      </w:r>
      <w:r>
        <w:rPr>
          <w:rFonts w:cs="Arial"/>
          <w:bCs/>
          <w:color w:val="auto"/>
          <w:sz w:val="20"/>
          <w:szCs w:val="20"/>
        </w:rPr>
        <w:t xml:space="preserve"> the onboarding of new clients and contracts, ensuring that the operational teams can service the new client and </w:t>
      </w:r>
      <w:r w:rsidR="00B5555D">
        <w:rPr>
          <w:rFonts w:cs="Arial"/>
          <w:bCs/>
          <w:color w:val="auto"/>
          <w:sz w:val="20"/>
          <w:szCs w:val="20"/>
        </w:rPr>
        <w:t>scheme efficiently and accurately</w:t>
      </w:r>
    </w:p>
    <w:p w14:paraId="64810250" w14:textId="4AA0D357" w:rsidR="00B5555D" w:rsidRDefault="005C2EDA" w:rsidP="00886E0A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 xml:space="preserve">Supports the operational teams in resolving operational issues that </w:t>
      </w:r>
      <w:r w:rsidR="008558BD">
        <w:rPr>
          <w:rFonts w:cs="Arial"/>
          <w:bCs/>
          <w:color w:val="auto"/>
          <w:sz w:val="20"/>
          <w:szCs w:val="20"/>
        </w:rPr>
        <w:t>they cannot resolve via their normal operational processes</w:t>
      </w:r>
    </w:p>
    <w:p w14:paraId="0D1E7F43" w14:textId="516ED839" w:rsidR="008558BD" w:rsidRDefault="008558BD" w:rsidP="00886E0A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 xml:space="preserve">Supports the client </w:t>
      </w:r>
      <w:r w:rsidR="00615645">
        <w:rPr>
          <w:rFonts w:cs="Arial"/>
          <w:bCs/>
          <w:color w:val="auto"/>
          <w:sz w:val="20"/>
          <w:szCs w:val="20"/>
        </w:rPr>
        <w:t xml:space="preserve">when they need to navigate through AmTrust </w:t>
      </w:r>
      <w:r w:rsidR="00AC1B7C">
        <w:rPr>
          <w:rFonts w:cs="Arial"/>
          <w:bCs/>
          <w:color w:val="auto"/>
          <w:sz w:val="20"/>
          <w:szCs w:val="20"/>
        </w:rPr>
        <w:t>internal structures/teams to get their issues resolved</w:t>
      </w:r>
    </w:p>
    <w:p w14:paraId="100D2CB1" w14:textId="732A9B28" w:rsidR="00AC1B7C" w:rsidRDefault="00950B86" w:rsidP="00886E0A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>Help</w:t>
      </w:r>
      <w:r w:rsidR="00AC1B7C">
        <w:rPr>
          <w:rFonts w:cs="Arial"/>
          <w:bCs/>
          <w:color w:val="auto"/>
          <w:sz w:val="20"/>
          <w:szCs w:val="20"/>
        </w:rPr>
        <w:t xml:space="preserve"> to remove the administrative burden on Underwriting by acting as an </w:t>
      </w:r>
      <w:r w:rsidR="00B34258">
        <w:rPr>
          <w:rFonts w:cs="Arial"/>
          <w:bCs/>
          <w:color w:val="auto"/>
          <w:sz w:val="20"/>
          <w:szCs w:val="20"/>
        </w:rPr>
        <w:t xml:space="preserve">intermediary between underwriting and the </w:t>
      </w:r>
      <w:r w:rsidR="00C948C4">
        <w:rPr>
          <w:rFonts w:cs="Arial"/>
          <w:bCs/>
          <w:color w:val="auto"/>
          <w:sz w:val="20"/>
          <w:szCs w:val="20"/>
        </w:rPr>
        <w:t>back-office</w:t>
      </w:r>
      <w:r w:rsidR="00B34258">
        <w:rPr>
          <w:rFonts w:cs="Arial"/>
          <w:bCs/>
          <w:color w:val="auto"/>
          <w:sz w:val="20"/>
          <w:szCs w:val="20"/>
        </w:rPr>
        <w:t xml:space="preserve"> teams.</w:t>
      </w:r>
    </w:p>
    <w:p w14:paraId="11CB3830" w14:textId="2E974F97" w:rsidR="00B34258" w:rsidRDefault="00C948C4" w:rsidP="00886E0A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>Recognize</w:t>
      </w:r>
      <w:r w:rsidR="00950B86">
        <w:rPr>
          <w:rFonts w:cs="Arial"/>
          <w:bCs/>
          <w:color w:val="auto"/>
          <w:sz w:val="20"/>
          <w:szCs w:val="20"/>
        </w:rPr>
        <w:t>s</w:t>
      </w:r>
      <w:r w:rsidR="00B34258">
        <w:rPr>
          <w:rFonts w:cs="Arial"/>
          <w:bCs/>
          <w:color w:val="auto"/>
          <w:sz w:val="20"/>
          <w:szCs w:val="20"/>
        </w:rPr>
        <w:t xml:space="preserve"> when </w:t>
      </w:r>
      <w:r>
        <w:rPr>
          <w:rFonts w:cs="Arial"/>
          <w:bCs/>
          <w:color w:val="auto"/>
          <w:sz w:val="20"/>
          <w:szCs w:val="20"/>
        </w:rPr>
        <w:t>it is appropriate to escalate issues to Underwriting and/or to senior management</w:t>
      </w:r>
    </w:p>
    <w:p w14:paraId="354DD36D" w14:textId="77777777" w:rsidR="00A30C84" w:rsidRDefault="00A30C84" w:rsidP="00A30C84">
      <w:pPr>
        <w:pStyle w:val="AmTrustMainHeader"/>
        <w:jc w:val="both"/>
        <w:rPr>
          <w:rFonts w:cs="Arial"/>
          <w:bCs/>
          <w:color w:val="auto"/>
          <w:sz w:val="20"/>
          <w:szCs w:val="20"/>
        </w:rPr>
      </w:pPr>
    </w:p>
    <w:p w14:paraId="01940667" w14:textId="1E422282" w:rsidR="00A30C84" w:rsidRDefault="00A30C84" w:rsidP="00A30C84">
      <w:pPr>
        <w:pStyle w:val="AmTrustMainHeader"/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 xml:space="preserve">The role of the </w:t>
      </w:r>
      <w:r w:rsidR="00950B86">
        <w:rPr>
          <w:rFonts w:cs="Arial"/>
          <w:bCs/>
          <w:color w:val="auto"/>
          <w:sz w:val="20"/>
          <w:szCs w:val="20"/>
        </w:rPr>
        <w:t>Head of Client Success</w:t>
      </w:r>
      <w:r>
        <w:rPr>
          <w:rFonts w:cs="Arial"/>
          <w:bCs/>
          <w:color w:val="auto"/>
          <w:sz w:val="20"/>
          <w:szCs w:val="20"/>
        </w:rPr>
        <w:t xml:space="preserve"> </w:t>
      </w:r>
      <w:r w:rsidR="00C76830">
        <w:rPr>
          <w:rFonts w:cs="Arial"/>
          <w:bCs/>
          <w:color w:val="auto"/>
          <w:sz w:val="20"/>
          <w:szCs w:val="20"/>
        </w:rPr>
        <w:t xml:space="preserve">as part of the function </w:t>
      </w:r>
      <w:r>
        <w:rPr>
          <w:rFonts w:cs="Arial"/>
          <w:bCs/>
          <w:color w:val="auto"/>
          <w:sz w:val="20"/>
          <w:szCs w:val="20"/>
        </w:rPr>
        <w:t>is to</w:t>
      </w:r>
      <w:r w:rsidR="00694651">
        <w:rPr>
          <w:rFonts w:cs="Arial"/>
          <w:bCs/>
          <w:color w:val="auto"/>
          <w:sz w:val="20"/>
          <w:szCs w:val="20"/>
        </w:rPr>
        <w:t>:</w:t>
      </w:r>
    </w:p>
    <w:p w14:paraId="4CB25470" w14:textId="09CD81FB" w:rsidR="00694651" w:rsidRDefault="00694651" w:rsidP="00694651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 xml:space="preserve">Recruit, train, coach and develop the team of Client </w:t>
      </w:r>
      <w:r w:rsidR="00950B86">
        <w:rPr>
          <w:rFonts w:cs="Arial"/>
          <w:bCs/>
          <w:color w:val="auto"/>
          <w:sz w:val="20"/>
          <w:szCs w:val="20"/>
        </w:rPr>
        <w:t>Success</w:t>
      </w:r>
      <w:r>
        <w:rPr>
          <w:rFonts w:cs="Arial"/>
          <w:bCs/>
          <w:color w:val="auto"/>
          <w:sz w:val="20"/>
          <w:szCs w:val="20"/>
        </w:rPr>
        <w:t xml:space="preserve"> Managers </w:t>
      </w:r>
      <w:r w:rsidR="00FD525E">
        <w:rPr>
          <w:rFonts w:cs="Arial"/>
          <w:bCs/>
          <w:color w:val="auto"/>
          <w:sz w:val="20"/>
          <w:szCs w:val="20"/>
        </w:rPr>
        <w:t>to be high performing, resilient and client focused</w:t>
      </w:r>
    </w:p>
    <w:p w14:paraId="51BF06D6" w14:textId="695B8AA4" w:rsidR="002F2868" w:rsidRDefault="002F2868" w:rsidP="00694651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>Ensure that the processes utilized by the team are well documented a continuously developed and enhanced</w:t>
      </w:r>
    </w:p>
    <w:p w14:paraId="4FAF47F7" w14:textId="0D2AEA6C" w:rsidR="002F2868" w:rsidRDefault="002F2868" w:rsidP="00694651">
      <w:pPr>
        <w:pStyle w:val="AmTrustMainHeader"/>
        <w:numPr>
          <w:ilvl w:val="0"/>
          <w:numId w:val="20"/>
        </w:numPr>
        <w:jc w:val="both"/>
        <w:rPr>
          <w:rFonts w:cs="Arial"/>
          <w:bCs/>
          <w:color w:val="auto"/>
          <w:sz w:val="20"/>
          <w:szCs w:val="20"/>
        </w:rPr>
      </w:pPr>
      <w:r>
        <w:rPr>
          <w:rFonts w:cs="Arial"/>
          <w:bCs/>
          <w:color w:val="auto"/>
          <w:sz w:val="20"/>
          <w:szCs w:val="20"/>
        </w:rPr>
        <w:t xml:space="preserve">Build a culture </w:t>
      </w:r>
      <w:r w:rsidR="00B57931">
        <w:rPr>
          <w:rFonts w:cs="Arial"/>
          <w:bCs/>
          <w:color w:val="auto"/>
          <w:sz w:val="20"/>
          <w:szCs w:val="20"/>
        </w:rPr>
        <w:t xml:space="preserve">where </w:t>
      </w:r>
      <w:r>
        <w:rPr>
          <w:rFonts w:cs="Arial"/>
          <w:bCs/>
          <w:color w:val="auto"/>
          <w:sz w:val="20"/>
          <w:szCs w:val="20"/>
        </w:rPr>
        <w:t>accountability</w:t>
      </w:r>
      <w:r w:rsidR="00B57931">
        <w:rPr>
          <w:rFonts w:cs="Arial"/>
          <w:bCs/>
          <w:color w:val="auto"/>
          <w:sz w:val="20"/>
          <w:szCs w:val="20"/>
        </w:rPr>
        <w:t xml:space="preserve">, solution </w:t>
      </w:r>
      <w:r w:rsidR="0026098A">
        <w:rPr>
          <w:rFonts w:cs="Arial"/>
          <w:bCs/>
          <w:color w:val="auto"/>
          <w:sz w:val="20"/>
          <w:szCs w:val="20"/>
        </w:rPr>
        <w:t>orientation, commercial focus</w:t>
      </w:r>
      <w:r w:rsidR="003E5923">
        <w:rPr>
          <w:rFonts w:cs="Arial"/>
          <w:bCs/>
          <w:color w:val="auto"/>
          <w:sz w:val="20"/>
          <w:szCs w:val="20"/>
        </w:rPr>
        <w:t>, delivery focus are embedded within each member of the team</w:t>
      </w:r>
      <w:r w:rsidR="0026098A">
        <w:rPr>
          <w:rFonts w:cs="Arial"/>
          <w:bCs/>
          <w:color w:val="auto"/>
          <w:sz w:val="20"/>
          <w:szCs w:val="20"/>
        </w:rPr>
        <w:t xml:space="preserve"> </w:t>
      </w:r>
    </w:p>
    <w:p w14:paraId="6D4804B3" w14:textId="77777777" w:rsidR="00B34258" w:rsidRDefault="00B34258" w:rsidP="00B34258">
      <w:pPr>
        <w:pStyle w:val="AmTrustMainHeader"/>
        <w:jc w:val="both"/>
        <w:rPr>
          <w:rFonts w:cs="Arial"/>
          <w:bCs/>
          <w:color w:val="auto"/>
          <w:sz w:val="20"/>
          <w:szCs w:val="20"/>
        </w:rPr>
      </w:pPr>
    </w:p>
    <w:p w14:paraId="55060DC4" w14:textId="77777777" w:rsidR="00E35F4C" w:rsidRPr="00E35F4C" w:rsidRDefault="00E35F4C" w:rsidP="00E35F4C">
      <w:pPr>
        <w:pStyle w:val="AmTrustMainHeader"/>
        <w:rPr>
          <w:rFonts w:cs="Arial"/>
          <w:b/>
          <w:color w:val="1F497D" w:themeColor="text2"/>
          <w:sz w:val="20"/>
          <w:szCs w:val="20"/>
        </w:rPr>
      </w:pPr>
      <w:r w:rsidRPr="00E35F4C">
        <w:rPr>
          <w:rFonts w:cs="Arial"/>
          <w:b/>
          <w:color w:val="1F497D" w:themeColor="text2"/>
          <w:sz w:val="20"/>
          <w:szCs w:val="20"/>
        </w:rPr>
        <w:t>Essential Job Functions:</w:t>
      </w:r>
    </w:p>
    <w:p w14:paraId="090249AC" w14:textId="29BFC4B5" w:rsidR="008B5E58" w:rsidRPr="008B5E58" w:rsidRDefault="008B5E58" w:rsidP="008B5E58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11EF1AE3" w14:textId="0290CEC1" w:rsidR="008B5E58" w:rsidRPr="007D43FD" w:rsidRDefault="0096531E" w:rsidP="007D43FD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7D43FD">
        <w:rPr>
          <w:rFonts w:ascii="Arial" w:hAnsi="Arial" w:cs="Arial"/>
          <w:sz w:val="20"/>
          <w:szCs w:val="20"/>
          <w:lang w:val="en-GB"/>
        </w:rPr>
        <w:t>Recruit, manage, develop and coach team members to embed the values and delivery focus required of the team</w:t>
      </w:r>
    </w:p>
    <w:p w14:paraId="429377D8" w14:textId="06211C80" w:rsidR="007D43FD" w:rsidRDefault="007D43FD" w:rsidP="007D43FD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Develop and implement a strategy for the Client </w:t>
      </w:r>
      <w:r w:rsidR="00950B86">
        <w:rPr>
          <w:rFonts w:ascii="Arial" w:hAnsi="Arial" w:cs="Arial"/>
          <w:sz w:val="20"/>
          <w:szCs w:val="20"/>
          <w:lang w:val="en-GB"/>
        </w:rPr>
        <w:t>Success</w:t>
      </w:r>
      <w:r>
        <w:rPr>
          <w:rFonts w:ascii="Arial" w:hAnsi="Arial" w:cs="Arial"/>
          <w:sz w:val="20"/>
          <w:szCs w:val="20"/>
          <w:lang w:val="en-GB"/>
        </w:rPr>
        <w:t xml:space="preserve"> team that will </w:t>
      </w:r>
      <w:r w:rsidR="00D83762">
        <w:rPr>
          <w:rFonts w:ascii="Arial" w:hAnsi="Arial" w:cs="Arial"/>
          <w:sz w:val="20"/>
          <w:szCs w:val="20"/>
          <w:lang w:val="en-GB"/>
        </w:rPr>
        <w:t xml:space="preserve">realise the vision of the team (i.e., a high </w:t>
      </w:r>
      <w:r w:rsidR="006726B3">
        <w:rPr>
          <w:rFonts w:ascii="Arial" w:hAnsi="Arial" w:cs="Arial"/>
          <w:sz w:val="20"/>
          <w:szCs w:val="20"/>
          <w:lang w:val="en-GB"/>
        </w:rPr>
        <w:t>performing</w:t>
      </w:r>
      <w:r w:rsidR="00D83762">
        <w:rPr>
          <w:rFonts w:ascii="Arial" w:hAnsi="Arial" w:cs="Arial"/>
          <w:sz w:val="20"/>
          <w:szCs w:val="20"/>
          <w:lang w:val="en-GB"/>
        </w:rPr>
        <w:t xml:space="preserve"> group of facilitators that make AmTrust an easy organisation to deal with and ensures that underwriting can focus on </w:t>
      </w:r>
      <w:r w:rsidR="006726B3">
        <w:rPr>
          <w:rFonts w:ascii="Arial" w:hAnsi="Arial" w:cs="Arial"/>
          <w:sz w:val="20"/>
          <w:szCs w:val="20"/>
          <w:lang w:val="en-GB"/>
        </w:rPr>
        <w:t>growing their relationships and the business)</w:t>
      </w:r>
    </w:p>
    <w:p w14:paraId="46925D49" w14:textId="0A2B9003" w:rsidR="008B5E58" w:rsidRPr="007D43FD" w:rsidRDefault="0096531E" w:rsidP="007D43FD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7D43FD">
        <w:rPr>
          <w:rFonts w:ascii="Arial" w:hAnsi="Arial" w:cs="Arial"/>
          <w:sz w:val="20"/>
          <w:szCs w:val="20"/>
          <w:lang w:val="en-GB"/>
        </w:rPr>
        <w:t xml:space="preserve">Design and implement the processes required to </w:t>
      </w:r>
      <w:r w:rsidR="000B13C2" w:rsidRPr="007D43FD">
        <w:rPr>
          <w:rFonts w:ascii="Arial" w:hAnsi="Arial" w:cs="Arial"/>
          <w:sz w:val="20"/>
          <w:szCs w:val="20"/>
          <w:lang w:val="en-GB"/>
        </w:rPr>
        <w:t xml:space="preserve">support the </w:t>
      </w:r>
      <w:r w:rsidR="00950B86">
        <w:rPr>
          <w:rFonts w:ascii="Arial" w:hAnsi="Arial" w:cs="Arial"/>
          <w:sz w:val="20"/>
          <w:szCs w:val="20"/>
          <w:lang w:val="en-GB"/>
        </w:rPr>
        <w:t>Client Success</w:t>
      </w:r>
      <w:r w:rsidR="000B13C2" w:rsidRPr="007D43FD">
        <w:rPr>
          <w:rFonts w:ascii="Arial" w:hAnsi="Arial" w:cs="Arial"/>
          <w:sz w:val="20"/>
          <w:szCs w:val="20"/>
          <w:lang w:val="en-GB"/>
        </w:rPr>
        <w:t xml:space="preserve"> teams</w:t>
      </w:r>
    </w:p>
    <w:p w14:paraId="2DECA5E2" w14:textId="12CCF759" w:rsidR="008B5E58" w:rsidRPr="007D43FD" w:rsidRDefault="000B13C2" w:rsidP="007D43FD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7D43FD">
        <w:rPr>
          <w:rFonts w:ascii="Arial" w:hAnsi="Arial" w:cs="Arial"/>
          <w:sz w:val="20"/>
          <w:szCs w:val="20"/>
          <w:lang w:val="en-GB"/>
        </w:rPr>
        <w:t xml:space="preserve">Develop strong relationships with clients, underwriters, senior management and </w:t>
      </w:r>
      <w:r w:rsidR="0045329A" w:rsidRPr="007D43FD">
        <w:rPr>
          <w:rFonts w:ascii="Arial" w:hAnsi="Arial" w:cs="Arial"/>
          <w:sz w:val="20"/>
          <w:szCs w:val="20"/>
          <w:lang w:val="en-GB"/>
        </w:rPr>
        <w:t>operational management</w:t>
      </w:r>
    </w:p>
    <w:p w14:paraId="300C21B1" w14:textId="723978F4" w:rsidR="008B5E58" w:rsidRDefault="0045329A" w:rsidP="007D43FD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7D43FD">
        <w:rPr>
          <w:rFonts w:ascii="Arial" w:hAnsi="Arial" w:cs="Arial"/>
          <w:sz w:val="20"/>
          <w:szCs w:val="20"/>
          <w:lang w:val="en-GB"/>
        </w:rPr>
        <w:t xml:space="preserve">Proactively work to resolve points on contention/conflict </w:t>
      </w:r>
      <w:r w:rsidR="007D43FD" w:rsidRPr="007D43FD">
        <w:rPr>
          <w:rFonts w:ascii="Arial" w:hAnsi="Arial" w:cs="Arial"/>
          <w:sz w:val="20"/>
          <w:szCs w:val="20"/>
          <w:lang w:val="en-GB"/>
        </w:rPr>
        <w:t>that may arise</w:t>
      </w:r>
      <w:r w:rsidR="004C2469">
        <w:rPr>
          <w:rFonts w:ascii="Arial" w:hAnsi="Arial" w:cs="Arial"/>
          <w:sz w:val="20"/>
          <w:szCs w:val="20"/>
          <w:lang w:val="en-GB"/>
        </w:rPr>
        <w:t xml:space="preserve"> from time to time – ensure that a robust, data centric approach is taken to issue resolution.</w:t>
      </w:r>
    </w:p>
    <w:p w14:paraId="22CC7C60" w14:textId="77777777" w:rsidR="006B0CA4" w:rsidRDefault="00CD5612" w:rsidP="007D43FD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Development and agree a set of performance metrics to support the underwriters</w:t>
      </w:r>
      <w:r w:rsidR="006B0CA4">
        <w:rPr>
          <w:rFonts w:ascii="Arial" w:hAnsi="Arial" w:cs="Arial"/>
          <w:sz w:val="20"/>
          <w:szCs w:val="20"/>
          <w:lang w:val="en-GB"/>
        </w:rPr>
        <w:t xml:space="preserve"> and our clients. </w:t>
      </w:r>
    </w:p>
    <w:p w14:paraId="78C4E090" w14:textId="3578FE50" w:rsidR="004C2469" w:rsidRDefault="006B0CA4" w:rsidP="007D43FD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Identify and pro-actively </w:t>
      </w:r>
      <w:r w:rsidR="00BE1217">
        <w:rPr>
          <w:rFonts w:ascii="Arial" w:hAnsi="Arial" w:cs="Arial"/>
          <w:sz w:val="20"/>
          <w:szCs w:val="20"/>
          <w:lang w:val="en-GB"/>
        </w:rPr>
        <w:t>(and positively) seek to work with the relevant teams to address the performance issue (</w:t>
      </w:r>
      <w:r w:rsidR="00B92D88">
        <w:rPr>
          <w:rFonts w:ascii="Arial" w:hAnsi="Arial" w:cs="Arial"/>
          <w:sz w:val="20"/>
          <w:szCs w:val="20"/>
          <w:lang w:val="en-GB"/>
        </w:rPr>
        <w:t xml:space="preserve">for example, </w:t>
      </w:r>
      <w:r w:rsidR="00BE1217">
        <w:rPr>
          <w:rFonts w:ascii="Arial" w:hAnsi="Arial" w:cs="Arial"/>
          <w:sz w:val="20"/>
          <w:szCs w:val="20"/>
          <w:lang w:val="en-GB"/>
        </w:rPr>
        <w:t xml:space="preserve">missing bordereaux, </w:t>
      </w:r>
      <w:r w:rsidR="00B92D88">
        <w:rPr>
          <w:rFonts w:ascii="Arial" w:hAnsi="Arial" w:cs="Arial"/>
          <w:sz w:val="20"/>
          <w:szCs w:val="20"/>
          <w:lang w:val="en-GB"/>
        </w:rPr>
        <w:t>outstanding debt, data quality issues)</w:t>
      </w:r>
      <w:r w:rsidR="00CD5612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39011C9" w14:textId="54CC10C7" w:rsidR="00B92D88" w:rsidRDefault="00B92D88" w:rsidP="007D43FD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Report to senior management on the </w:t>
      </w:r>
      <w:r w:rsidR="005F41AA">
        <w:rPr>
          <w:rFonts w:ascii="Arial" w:hAnsi="Arial" w:cs="Arial"/>
          <w:sz w:val="20"/>
          <w:szCs w:val="20"/>
          <w:lang w:val="en-GB"/>
        </w:rPr>
        <w:t>performance and development of the team</w:t>
      </w:r>
    </w:p>
    <w:p w14:paraId="79F243BB" w14:textId="77777777" w:rsidR="005F41AA" w:rsidRPr="007D43FD" w:rsidRDefault="005F41AA" w:rsidP="007D43FD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  <w:lang w:val="en-GB"/>
        </w:rPr>
      </w:pPr>
    </w:p>
    <w:p w14:paraId="5E5F174B" w14:textId="77777777" w:rsidR="00E35F4C" w:rsidRDefault="00E35F4C" w:rsidP="00E35F4C">
      <w:pPr>
        <w:jc w:val="both"/>
        <w:rPr>
          <w:rFonts w:ascii="Arial" w:hAnsi="Arial" w:cs="Arial"/>
          <w:sz w:val="20"/>
          <w:szCs w:val="20"/>
        </w:rPr>
      </w:pPr>
    </w:p>
    <w:p w14:paraId="188CB2D5" w14:textId="476F4DA5" w:rsidR="007444CC" w:rsidRDefault="007444CC" w:rsidP="00E35F4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operational management refers to all non-client facing </w:t>
      </w:r>
      <w:r w:rsidR="007836A3">
        <w:rPr>
          <w:rFonts w:ascii="Arial" w:hAnsi="Arial" w:cs="Arial"/>
          <w:sz w:val="20"/>
          <w:szCs w:val="20"/>
        </w:rPr>
        <w:t>teams: Delegated oversight, claims, declarations, credit control, finance, actuarial, etc.</w:t>
      </w:r>
    </w:p>
    <w:p w14:paraId="40138F83" w14:textId="77777777" w:rsidR="007836A3" w:rsidRPr="00E35F4C" w:rsidRDefault="007836A3" w:rsidP="00E35F4C">
      <w:pPr>
        <w:jc w:val="both"/>
        <w:rPr>
          <w:rFonts w:ascii="Arial" w:hAnsi="Arial" w:cs="Arial"/>
          <w:sz w:val="20"/>
          <w:szCs w:val="20"/>
        </w:rPr>
      </w:pPr>
    </w:p>
    <w:p w14:paraId="010D8738" w14:textId="77777777" w:rsidR="00E35F4C" w:rsidRDefault="00E35F4C" w:rsidP="00E35F4C">
      <w:pPr>
        <w:pStyle w:val="AmTrustMainHeader"/>
        <w:rPr>
          <w:rFonts w:cs="Arial"/>
          <w:b/>
          <w:color w:val="1F497D" w:themeColor="text2"/>
          <w:sz w:val="20"/>
          <w:szCs w:val="20"/>
        </w:rPr>
      </w:pPr>
      <w:r w:rsidRPr="00E35F4C">
        <w:rPr>
          <w:rFonts w:cs="Arial"/>
          <w:b/>
          <w:color w:val="1F497D" w:themeColor="text2"/>
          <w:sz w:val="20"/>
          <w:szCs w:val="20"/>
        </w:rPr>
        <w:t>Qualifications, Experience, Competence:</w:t>
      </w:r>
    </w:p>
    <w:p w14:paraId="5439FE16" w14:textId="77777777" w:rsidR="0090400D" w:rsidRDefault="0090400D" w:rsidP="00E35F4C">
      <w:pPr>
        <w:pStyle w:val="AmTrustMainHeader"/>
        <w:rPr>
          <w:rFonts w:cs="Arial"/>
          <w:b/>
          <w:color w:val="1F497D" w:themeColor="text2"/>
          <w:sz w:val="20"/>
          <w:szCs w:val="20"/>
        </w:rPr>
      </w:pPr>
    </w:p>
    <w:p w14:paraId="3289F406" w14:textId="77777777" w:rsidR="0090400D" w:rsidRPr="008B5E58" w:rsidRDefault="0090400D" w:rsidP="0090400D">
      <w:p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b/>
          <w:bCs/>
          <w:sz w:val="20"/>
          <w:szCs w:val="20"/>
          <w:lang w:val="en-GB"/>
        </w:rPr>
        <w:t>Preferred Qualifications</w:t>
      </w:r>
    </w:p>
    <w:p w14:paraId="7163625E" w14:textId="77777777" w:rsidR="008B5E58" w:rsidRPr="008B5E58" w:rsidRDefault="008B5E58" w:rsidP="0090400D">
      <w:pPr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sz w:val="20"/>
          <w:szCs w:val="20"/>
          <w:lang w:val="en-GB"/>
        </w:rPr>
        <w:t>Professional qualifications in insurance, e.g. ACII or equivalent, an advantage.</w:t>
      </w:r>
    </w:p>
    <w:p w14:paraId="0CC1A856" w14:textId="77777777" w:rsidR="008B5E58" w:rsidRPr="008B5E58" w:rsidRDefault="008B5E58" w:rsidP="0090400D">
      <w:pPr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sz w:val="20"/>
          <w:szCs w:val="20"/>
          <w:lang w:val="en-GB"/>
        </w:rPr>
        <w:t>Formal project management certification (e.g. PRINCE2, PMP, Agile) desirable.</w:t>
      </w:r>
    </w:p>
    <w:p w14:paraId="7C63AC34" w14:textId="77777777" w:rsidR="008B5E58" w:rsidRPr="008B5E58" w:rsidRDefault="008B5E58" w:rsidP="0090400D">
      <w:pPr>
        <w:numPr>
          <w:ilvl w:val="0"/>
          <w:numId w:val="4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sz w:val="20"/>
          <w:szCs w:val="20"/>
          <w:lang w:val="en-GB"/>
        </w:rPr>
        <w:lastRenderedPageBreak/>
        <w:t>Previous experience in client relationship management roles within insurance, reinsurance, or financial services.</w:t>
      </w:r>
    </w:p>
    <w:p w14:paraId="78F3CF6B" w14:textId="77777777" w:rsidR="0090400D" w:rsidRDefault="0090400D" w:rsidP="00E35F4C">
      <w:pPr>
        <w:pStyle w:val="AmTrustMainHeader"/>
        <w:rPr>
          <w:rFonts w:cs="Arial"/>
          <w:b/>
          <w:color w:val="1F497D" w:themeColor="text2"/>
          <w:sz w:val="20"/>
          <w:szCs w:val="20"/>
        </w:rPr>
      </w:pPr>
    </w:p>
    <w:p w14:paraId="5CD28C0A" w14:textId="77777777" w:rsidR="00E35F4C" w:rsidRPr="00E35F4C" w:rsidRDefault="00E35F4C" w:rsidP="00E35F4C">
      <w:pPr>
        <w:jc w:val="both"/>
        <w:rPr>
          <w:rFonts w:ascii="Arial" w:hAnsi="Arial" w:cs="Arial"/>
          <w:sz w:val="20"/>
          <w:szCs w:val="20"/>
          <w:u w:val="single"/>
        </w:rPr>
      </w:pPr>
      <w:r w:rsidRPr="00E35F4C">
        <w:rPr>
          <w:rFonts w:ascii="Arial" w:hAnsi="Arial" w:cs="Arial"/>
          <w:b/>
          <w:sz w:val="20"/>
          <w:szCs w:val="20"/>
          <w:u w:val="single"/>
          <w:lang w:val="en"/>
        </w:rPr>
        <w:t xml:space="preserve">Experience </w:t>
      </w:r>
    </w:p>
    <w:p w14:paraId="0FE4BB88" w14:textId="7F4DAF19" w:rsidR="0090400D" w:rsidRDefault="0090400D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Experience </w:t>
      </w:r>
      <w:r w:rsidR="008D2781">
        <w:rPr>
          <w:rFonts w:ascii="Arial" w:hAnsi="Arial" w:cs="Arial"/>
          <w:sz w:val="20"/>
          <w:szCs w:val="20"/>
          <w:lang w:val="en-GB"/>
        </w:rPr>
        <w:t xml:space="preserve">building and </w:t>
      </w:r>
      <w:r w:rsidRPr="008D2781">
        <w:rPr>
          <w:rFonts w:ascii="Arial" w:hAnsi="Arial" w:cs="Arial"/>
          <w:b/>
          <w:bCs/>
          <w:sz w:val="20"/>
          <w:szCs w:val="20"/>
          <w:lang w:val="en-GB"/>
        </w:rPr>
        <w:t>managing high performing teams</w:t>
      </w:r>
      <w:r>
        <w:rPr>
          <w:rFonts w:ascii="Arial" w:hAnsi="Arial" w:cs="Arial"/>
          <w:sz w:val="20"/>
          <w:szCs w:val="20"/>
          <w:lang w:val="en-GB"/>
        </w:rPr>
        <w:t xml:space="preserve"> in a matrixed organisation.</w:t>
      </w:r>
    </w:p>
    <w:p w14:paraId="2579A086" w14:textId="0BDD7A46" w:rsidR="00307FD5" w:rsidRDefault="00307FD5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Experience of </w:t>
      </w:r>
      <w:r w:rsidRPr="00307FD5">
        <w:rPr>
          <w:rFonts w:ascii="Arial" w:hAnsi="Arial" w:cs="Arial"/>
          <w:b/>
          <w:bCs/>
          <w:sz w:val="20"/>
          <w:szCs w:val="20"/>
          <w:lang w:val="en-GB"/>
        </w:rPr>
        <w:t>developing and maintaining client relationships</w:t>
      </w:r>
      <w:r>
        <w:rPr>
          <w:rFonts w:ascii="Arial" w:hAnsi="Arial" w:cs="Arial"/>
          <w:sz w:val="20"/>
          <w:szCs w:val="20"/>
          <w:lang w:val="en-GB"/>
        </w:rPr>
        <w:t xml:space="preserve"> over an extended period of time</w:t>
      </w:r>
    </w:p>
    <w:p w14:paraId="2D2EBBC5" w14:textId="56A8D17E" w:rsidR="008125D6" w:rsidRDefault="008125D6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Experience </w:t>
      </w:r>
      <w:r w:rsidR="004456D8">
        <w:rPr>
          <w:rFonts w:ascii="Arial" w:hAnsi="Arial" w:cs="Arial"/>
          <w:sz w:val="20"/>
          <w:szCs w:val="20"/>
          <w:lang w:val="en-GB"/>
        </w:rPr>
        <w:t xml:space="preserve">of managing teams in an </w:t>
      </w:r>
      <w:r w:rsidR="002562F0">
        <w:rPr>
          <w:rFonts w:ascii="Arial" w:hAnsi="Arial" w:cs="Arial"/>
          <w:sz w:val="20"/>
          <w:szCs w:val="20"/>
          <w:lang w:val="en-GB"/>
        </w:rPr>
        <w:t xml:space="preserve">organisation with </w:t>
      </w:r>
      <w:r w:rsidR="004456D8">
        <w:rPr>
          <w:rFonts w:ascii="Arial" w:hAnsi="Arial" w:cs="Arial"/>
          <w:sz w:val="20"/>
          <w:szCs w:val="20"/>
          <w:lang w:val="en-GB"/>
        </w:rPr>
        <w:t xml:space="preserve">substantial </w:t>
      </w:r>
      <w:r w:rsidR="004456D8" w:rsidRPr="004456D8">
        <w:rPr>
          <w:rFonts w:ascii="Arial" w:hAnsi="Arial" w:cs="Arial"/>
          <w:b/>
          <w:bCs/>
          <w:sz w:val="20"/>
          <w:szCs w:val="20"/>
          <w:lang w:val="en-GB"/>
        </w:rPr>
        <w:t>delegated insurance operations</w:t>
      </w:r>
    </w:p>
    <w:p w14:paraId="54FB1B2F" w14:textId="0A4B1638" w:rsidR="008B5E58" w:rsidRPr="008B5E58" w:rsidRDefault="008B5E58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sz w:val="20"/>
          <w:szCs w:val="20"/>
          <w:lang w:val="en-GB"/>
        </w:rPr>
        <w:t xml:space="preserve">Proven </w:t>
      </w:r>
      <w:r w:rsidRPr="008B5E58">
        <w:rPr>
          <w:rFonts w:ascii="Arial" w:hAnsi="Arial" w:cs="Arial"/>
          <w:b/>
          <w:bCs/>
          <w:sz w:val="20"/>
          <w:szCs w:val="20"/>
          <w:lang w:val="en-GB"/>
        </w:rPr>
        <w:t xml:space="preserve">experience of delivery of </w:t>
      </w:r>
      <w:r w:rsidR="00C87605">
        <w:rPr>
          <w:rFonts w:ascii="Arial" w:hAnsi="Arial" w:cs="Arial"/>
          <w:b/>
          <w:bCs/>
          <w:sz w:val="20"/>
          <w:szCs w:val="20"/>
          <w:lang w:val="en-GB"/>
        </w:rPr>
        <w:t xml:space="preserve">complex </w:t>
      </w:r>
      <w:r w:rsidRPr="008B5E58">
        <w:rPr>
          <w:rFonts w:ascii="Arial" w:hAnsi="Arial" w:cs="Arial"/>
          <w:b/>
          <w:bCs/>
          <w:sz w:val="20"/>
          <w:szCs w:val="20"/>
          <w:lang w:val="en-GB"/>
        </w:rPr>
        <w:t>projects</w:t>
      </w:r>
      <w:r w:rsidRPr="008B5E58">
        <w:rPr>
          <w:rFonts w:ascii="Arial" w:hAnsi="Arial" w:cs="Arial"/>
          <w:sz w:val="20"/>
          <w:szCs w:val="20"/>
          <w:lang w:val="en-GB"/>
        </w:rPr>
        <w:t xml:space="preserve"> </w:t>
      </w:r>
      <w:r w:rsidR="00C87605">
        <w:rPr>
          <w:rFonts w:ascii="Arial" w:hAnsi="Arial" w:cs="Arial"/>
          <w:sz w:val="20"/>
          <w:szCs w:val="20"/>
          <w:lang w:val="en-GB"/>
        </w:rPr>
        <w:t>(especially client facing projects)</w:t>
      </w:r>
    </w:p>
    <w:p w14:paraId="404EBE8E" w14:textId="7DA02780" w:rsidR="008B5E58" w:rsidRPr="008B5E58" w:rsidRDefault="002562F0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Exposure to and s</w:t>
      </w:r>
      <w:r w:rsidR="008B5E58" w:rsidRPr="008B5E58">
        <w:rPr>
          <w:rFonts w:ascii="Arial" w:hAnsi="Arial" w:cs="Arial"/>
          <w:sz w:val="20"/>
          <w:szCs w:val="20"/>
          <w:lang w:val="en-GB"/>
        </w:rPr>
        <w:t xml:space="preserve">trong </w:t>
      </w:r>
      <w:r w:rsidR="008B5E58" w:rsidRPr="008B5E58">
        <w:rPr>
          <w:rFonts w:ascii="Arial" w:hAnsi="Arial" w:cs="Arial"/>
          <w:b/>
          <w:bCs/>
          <w:sz w:val="20"/>
          <w:szCs w:val="20"/>
          <w:lang w:val="en-GB"/>
        </w:rPr>
        <w:t>knowledge of underwriting processes</w:t>
      </w:r>
      <w:r w:rsidR="008B5E58" w:rsidRPr="008B5E58">
        <w:rPr>
          <w:rFonts w:ascii="Arial" w:hAnsi="Arial" w:cs="Arial"/>
          <w:sz w:val="20"/>
          <w:szCs w:val="20"/>
          <w:lang w:val="en-GB"/>
        </w:rPr>
        <w:t>, including handling delegated authority arrangements</w:t>
      </w:r>
    </w:p>
    <w:p w14:paraId="27F11751" w14:textId="77777777" w:rsidR="008B5E58" w:rsidRPr="008B5E58" w:rsidRDefault="008B5E58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sz w:val="20"/>
          <w:szCs w:val="20"/>
          <w:lang w:val="en-GB"/>
        </w:rPr>
        <w:t xml:space="preserve">Familiarity with </w:t>
      </w:r>
      <w:r w:rsidRPr="008B5E58">
        <w:rPr>
          <w:rFonts w:ascii="Arial" w:hAnsi="Arial" w:cs="Arial"/>
          <w:b/>
          <w:bCs/>
          <w:sz w:val="20"/>
          <w:szCs w:val="20"/>
          <w:lang w:val="en-GB"/>
        </w:rPr>
        <w:t>IT systems and operational workflows</w:t>
      </w:r>
      <w:r w:rsidRPr="008B5E58">
        <w:rPr>
          <w:rFonts w:ascii="Arial" w:hAnsi="Arial" w:cs="Arial"/>
          <w:sz w:val="20"/>
          <w:szCs w:val="20"/>
          <w:lang w:val="en-GB"/>
        </w:rPr>
        <w:t>, with the ability to translate technical detail into client-facing communication.</w:t>
      </w:r>
    </w:p>
    <w:p w14:paraId="67184E13" w14:textId="7F3C261D" w:rsidR="008B5E58" w:rsidRPr="008B5E58" w:rsidRDefault="00F029C6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Exposure to and understanding </w:t>
      </w:r>
      <w:r w:rsidR="002562F0">
        <w:rPr>
          <w:rFonts w:ascii="Arial" w:hAnsi="Arial" w:cs="Arial"/>
          <w:sz w:val="20"/>
          <w:szCs w:val="20"/>
          <w:lang w:val="en-GB"/>
        </w:rPr>
        <w:t xml:space="preserve">of </w:t>
      </w:r>
      <w:r w:rsidR="008B5E58" w:rsidRPr="008B5E58">
        <w:rPr>
          <w:rFonts w:ascii="Arial" w:hAnsi="Arial" w:cs="Arial"/>
          <w:b/>
          <w:bCs/>
          <w:sz w:val="20"/>
          <w:szCs w:val="20"/>
          <w:lang w:val="en-GB"/>
        </w:rPr>
        <w:t xml:space="preserve">compliance </w:t>
      </w:r>
      <w:r w:rsidR="002562F0">
        <w:rPr>
          <w:rFonts w:ascii="Arial" w:hAnsi="Arial" w:cs="Arial"/>
          <w:b/>
          <w:bCs/>
          <w:sz w:val="20"/>
          <w:szCs w:val="20"/>
          <w:lang w:val="en-GB"/>
        </w:rPr>
        <w:t xml:space="preserve">and </w:t>
      </w:r>
      <w:r w:rsidR="008B5E58" w:rsidRPr="008B5E58">
        <w:rPr>
          <w:rFonts w:ascii="Arial" w:hAnsi="Arial" w:cs="Arial"/>
          <w:b/>
          <w:bCs/>
          <w:sz w:val="20"/>
          <w:szCs w:val="20"/>
          <w:lang w:val="en-GB"/>
        </w:rPr>
        <w:t>operational risk</w:t>
      </w:r>
      <w:r w:rsidR="002562F0">
        <w:rPr>
          <w:rFonts w:ascii="Arial" w:hAnsi="Arial" w:cs="Arial"/>
          <w:sz w:val="20"/>
          <w:szCs w:val="20"/>
          <w:lang w:val="en-GB"/>
        </w:rPr>
        <w:t xml:space="preserve"> considerations</w:t>
      </w:r>
    </w:p>
    <w:p w14:paraId="2A780BF7" w14:textId="1D71D15C" w:rsidR="008B5E58" w:rsidRPr="008B5E58" w:rsidRDefault="000E78EE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Experience of </w:t>
      </w:r>
      <w:r w:rsidR="00957D84" w:rsidRPr="00C97FAE">
        <w:rPr>
          <w:rFonts w:ascii="Arial" w:hAnsi="Arial" w:cs="Arial"/>
          <w:b/>
          <w:bCs/>
          <w:sz w:val="20"/>
          <w:szCs w:val="20"/>
          <w:lang w:val="en-GB"/>
        </w:rPr>
        <w:t xml:space="preserve">presenting to and </w:t>
      </w:r>
      <w:r w:rsidR="00F029C6">
        <w:rPr>
          <w:rFonts w:ascii="Arial" w:hAnsi="Arial" w:cs="Arial"/>
          <w:b/>
          <w:bCs/>
          <w:sz w:val="20"/>
          <w:szCs w:val="20"/>
          <w:lang w:val="en-GB"/>
        </w:rPr>
        <w:t xml:space="preserve">influencing </w:t>
      </w:r>
      <w:r w:rsidR="008B5E58" w:rsidRPr="008B5E58">
        <w:rPr>
          <w:rFonts w:ascii="Arial" w:hAnsi="Arial" w:cs="Arial"/>
          <w:sz w:val="20"/>
          <w:szCs w:val="20"/>
          <w:lang w:val="en-GB"/>
        </w:rPr>
        <w:t xml:space="preserve">technical, operational, client </w:t>
      </w:r>
      <w:r w:rsidR="00957D84">
        <w:rPr>
          <w:rFonts w:ascii="Arial" w:hAnsi="Arial" w:cs="Arial"/>
          <w:sz w:val="20"/>
          <w:szCs w:val="20"/>
          <w:lang w:val="en-GB"/>
        </w:rPr>
        <w:t>and senior management audience</w:t>
      </w:r>
      <w:r w:rsidR="007B5BF6">
        <w:rPr>
          <w:rFonts w:ascii="Arial" w:hAnsi="Arial" w:cs="Arial"/>
          <w:sz w:val="20"/>
          <w:szCs w:val="20"/>
          <w:lang w:val="en-GB"/>
        </w:rPr>
        <w:t>s</w:t>
      </w:r>
    </w:p>
    <w:p w14:paraId="0E1D795B" w14:textId="15666139" w:rsidR="008B5E58" w:rsidRPr="008B5E58" w:rsidRDefault="008B5E58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sz w:val="20"/>
          <w:szCs w:val="20"/>
          <w:lang w:val="en-GB"/>
        </w:rPr>
        <w:t xml:space="preserve">Sound </w:t>
      </w:r>
      <w:r w:rsidRPr="008B5E58">
        <w:rPr>
          <w:rFonts w:ascii="Arial" w:hAnsi="Arial" w:cs="Arial"/>
          <w:b/>
          <w:bCs/>
          <w:sz w:val="20"/>
          <w:szCs w:val="20"/>
          <w:lang w:val="en-GB"/>
        </w:rPr>
        <w:t xml:space="preserve">decision-making skills </w:t>
      </w:r>
      <w:r w:rsidRPr="008B5E58">
        <w:rPr>
          <w:rFonts w:ascii="Arial" w:hAnsi="Arial" w:cs="Arial"/>
          <w:sz w:val="20"/>
          <w:szCs w:val="20"/>
          <w:lang w:val="en-GB"/>
        </w:rPr>
        <w:t>with the judgement to know when to escalate issues and when to resolve them internally</w:t>
      </w:r>
    </w:p>
    <w:p w14:paraId="1BC55008" w14:textId="5D475A77" w:rsidR="0090400D" w:rsidRDefault="008B5E58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b/>
          <w:bCs/>
          <w:sz w:val="20"/>
          <w:szCs w:val="20"/>
          <w:lang w:val="en-GB"/>
        </w:rPr>
        <w:t xml:space="preserve">Collaborative mindset </w:t>
      </w:r>
      <w:r w:rsidRPr="008B5E58">
        <w:rPr>
          <w:rFonts w:ascii="Arial" w:hAnsi="Arial" w:cs="Arial"/>
          <w:sz w:val="20"/>
          <w:szCs w:val="20"/>
          <w:lang w:val="en-GB"/>
        </w:rPr>
        <w:t>with proven ability to manage across cross-functional teams and stakeholders</w:t>
      </w:r>
    </w:p>
    <w:p w14:paraId="400D9E1C" w14:textId="0ED6B0BF" w:rsidR="00F029C6" w:rsidRPr="007B5BF6" w:rsidRDefault="007B5BF6" w:rsidP="0090400D">
      <w:pPr>
        <w:numPr>
          <w:ilvl w:val="0"/>
          <w:numId w:val="40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7B5BF6">
        <w:rPr>
          <w:rFonts w:ascii="Arial" w:hAnsi="Arial" w:cs="Arial"/>
          <w:sz w:val="20"/>
          <w:szCs w:val="20"/>
          <w:lang w:val="en-GB"/>
        </w:rPr>
        <w:t>Experience of operating in a commercial/client facing environment</w:t>
      </w:r>
    </w:p>
    <w:p w14:paraId="59E635B8" w14:textId="77777777" w:rsidR="00E35F4C" w:rsidRPr="00E35F4C" w:rsidRDefault="00E35F4C" w:rsidP="00E35F4C">
      <w:pPr>
        <w:jc w:val="both"/>
        <w:rPr>
          <w:rFonts w:ascii="Arial" w:hAnsi="Arial" w:cs="Arial"/>
          <w:sz w:val="20"/>
          <w:szCs w:val="20"/>
        </w:rPr>
      </w:pPr>
    </w:p>
    <w:p w14:paraId="6FA7B9BE" w14:textId="77777777" w:rsidR="00E35F4C" w:rsidRPr="00E35F4C" w:rsidRDefault="00E35F4C" w:rsidP="00E35F4C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35F4C">
        <w:rPr>
          <w:rFonts w:ascii="Arial" w:hAnsi="Arial" w:cs="Arial"/>
          <w:b/>
          <w:sz w:val="20"/>
          <w:szCs w:val="20"/>
          <w:u w:val="single"/>
        </w:rPr>
        <w:t xml:space="preserve">Functional/Technical Competencies </w:t>
      </w:r>
    </w:p>
    <w:p w14:paraId="108DAF6E" w14:textId="77777777" w:rsidR="00E35F4C" w:rsidRPr="00E35F4C" w:rsidRDefault="00E35F4C" w:rsidP="00E35F4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262A888" w14:textId="35E2098A" w:rsidR="00E35F4C" w:rsidRDefault="00B51D1E" w:rsidP="00AF351D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Excellent </w:t>
      </w:r>
      <w:r w:rsidR="00E35F4C" w:rsidRPr="00090F78">
        <w:rPr>
          <w:rFonts w:ascii="Arial" w:hAnsi="Arial" w:cs="Arial"/>
          <w:b/>
          <w:bCs/>
          <w:sz w:val="20"/>
          <w:szCs w:val="20"/>
          <w:lang w:val="en-GB"/>
        </w:rPr>
        <w:t>facilitation skills</w:t>
      </w:r>
      <w:r w:rsidR="00957D84">
        <w:rPr>
          <w:rFonts w:ascii="Arial" w:hAnsi="Arial" w:cs="Arial"/>
          <w:sz w:val="20"/>
          <w:szCs w:val="20"/>
          <w:lang w:val="en-GB"/>
        </w:rPr>
        <w:t>: s</w:t>
      </w:r>
      <w:r w:rsidR="00515349">
        <w:rPr>
          <w:rFonts w:ascii="Arial" w:hAnsi="Arial" w:cs="Arial"/>
          <w:sz w:val="20"/>
          <w:szCs w:val="20"/>
          <w:lang w:val="en-GB"/>
        </w:rPr>
        <w:t xml:space="preserve">tructured approach to planning and co-ordinating meetings, presentations </w:t>
      </w:r>
    </w:p>
    <w:p w14:paraId="6681AAF1" w14:textId="77777777" w:rsidR="008B5E58" w:rsidRPr="008B5E58" w:rsidRDefault="008B5E58" w:rsidP="00957D84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sz w:val="20"/>
          <w:szCs w:val="20"/>
          <w:lang w:val="en-GB"/>
        </w:rPr>
        <w:t xml:space="preserve">Excellent </w:t>
      </w:r>
      <w:r w:rsidRPr="008B5E58">
        <w:rPr>
          <w:rFonts w:ascii="Arial" w:hAnsi="Arial" w:cs="Arial"/>
          <w:b/>
          <w:bCs/>
          <w:sz w:val="20"/>
          <w:szCs w:val="20"/>
          <w:lang w:val="en-GB"/>
        </w:rPr>
        <w:t>communication skills</w:t>
      </w:r>
      <w:r w:rsidRPr="008B5E58">
        <w:rPr>
          <w:rFonts w:ascii="Arial" w:hAnsi="Arial" w:cs="Arial"/>
          <w:sz w:val="20"/>
          <w:szCs w:val="20"/>
          <w:lang w:val="en-GB"/>
        </w:rPr>
        <w:t>, with the ability to adapt communication styles to technical, operational, and senior client audiences.</w:t>
      </w:r>
    </w:p>
    <w:p w14:paraId="577DA957" w14:textId="77777777" w:rsidR="008B5E58" w:rsidRPr="008B5E58" w:rsidRDefault="008B5E58" w:rsidP="00C97FAE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8B5E58">
        <w:rPr>
          <w:rFonts w:ascii="Arial" w:hAnsi="Arial" w:cs="Arial"/>
          <w:sz w:val="20"/>
          <w:szCs w:val="20"/>
          <w:lang w:val="en-GB"/>
        </w:rPr>
        <w:t xml:space="preserve">Presence and gravitas to command </w:t>
      </w:r>
      <w:r w:rsidRPr="008B5E58">
        <w:rPr>
          <w:rFonts w:ascii="Arial" w:hAnsi="Arial" w:cs="Arial"/>
          <w:b/>
          <w:bCs/>
          <w:sz w:val="20"/>
          <w:szCs w:val="20"/>
          <w:lang w:val="en-GB"/>
        </w:rPr>
        <w:t>credibility in client meetings</w:t>
      </w:r>
      <w:r w:rsidRPr="008B5E58">
        <w:rPr>
          <w:rFonts w:ascii="Arial" w:hAnsi="Arial" w:cs="Arial"/>
          <w:sz w:val="20"/>
          <w:szCs w:val="20"/>
          <w:lang w:val="en-GB"/>
        </w:rPr>
        <w:t xml:space="preserve"> and negotiations.</w:t>
      </w:r>
    </w:p>
    <w:p w14:paraId="4DE85FDE" w14:textId="77777777" w:rsidR="00E35F4C" w:rsidRDefault="00E35F4C" w:rsidP="00E35F4C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242E4A">
        <w:rPr>
          <w:rFonts w:ascii="Arial" w:hAnsi="Arial" w:cs="Arial"/>
          <w:b/>
          <w:bCs/>
          <w:sz w:val="20"/>
          <w:szCs w:val="20"/>
          <w:lang w:val="en-GB"/>
        </w:rPr>
        <w:t>Analytical</w:t>
      </w:r>
      <w:r w:rsidRPr="00E35F4C">
        <w:rPr>
          <w:rFonts w:ascii="Arial" w:hAnsi="Arial" w:cs="Arial"/>
          <w:sz w:val="20"/>
          <w:szCs w:val="20"/>
          <w:lang w:val="en-GB"/>
        </w:rPr>
        <w:t xml:space="preserve"> approach to work</w:t>
      </w:r>
    </w:p>
    <w:p w14:paraId="160819C4" w14:textId="76153A32" w:rsidR="00886F4A" w:rsidRDefault="00886F4A" w:rsidP="00E35F4C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242E4A">
        <w:rPr>
          <w:rFonts w:ascii="Arial" w:hAnsi="Arial" w:cs="Arial"/>
          <w:b/>
          <w:bCs/>
          <w:sz w:val="20"/>
          <w:szCs w:val="20"/>
          <w:lang w:val="en-GB"/>
        </w:rPr>
        <w:t>People management</w:t>
      </w:r>
      <w:r>
        <w:rPr>
          <w:rFonts w:ascii="Arial" w:hAnsi="Arial" w:cs="Arial"/>
          <w:sz w:val="20"/>
          <w:szCs w:val="20"/>
          <w:lang w:val="en-GB"/>
        </w:rPr>
        <w:t xml:space="preserve"> skills: developing and coaching teams</w:t>
      </w:r>
    </w:p>
    <w:p w14:paraId="0B52DB2E" w14:textId="01CD5FAC" w:rsidR="00E35F4C" w:rsidRPr="00090F78" w:rsidRDefault="00B51D1E" w:rsidP="004A5725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090F78">
        <w:rPr>
          <w:rFonts w:ascii="Arial" w:hAnsi="Arial" w:cs="Arial"/>
          <w:sz w:val="20"/>
          <w:szCs w:val="20"/>
          <w:lang w:val="en-GB"/>
        </w:rPr>
        <w:t xml:space="preserve">Experience of using </w:t>
      </w:r>
      <w:r w:rsidRPr="00242E4A">
        <w:rPr>
          <w:rFonts w:ascii="Arial" w:hAnsi="Arial" w:cs="Arial"/>
          <w:b/>
          <w:bCs/>
          <w:sz w:val="20"/>
          <w:szCs w:val="20"/>
          <w:lang w:val="en-GB"/>
        </w:rPr>
        <w:t xml:space="preserve">lean </w:t>
      </w:r>
      <w:r w:rsidR="00242E4A" w:rsidRPr="00242E4A">
        <w:rPr>
          <w:rFonts w:ascii="Arial" w:hAnsi="Arial" w:cs="Arial"/>
          <w:b/>
          <w:bCs/>
          <w:sz w:val="20"/>
          <w:szCs w:val="20"/>
          <w:lang w:val="en-GB"/>
        </w:rPr>
        <w:t xml:space="preserve">(or similar) </w:t>
      </w:r>
      <w:r w:rsidRPr="00242E4A">
        <w:rPr>
          <w:rFonts w:ascii="Arial" w:hAnsi="Arial" w:cs="Arial"/>
          <w:b/>
          <w:bCs/>
          <w:sz w:val="20"/>
          <w:szCs w:val="20"/>
          <w:lang w:val="en-GB"/>
        </w:rPr>
        <w:t>principles</w:t>
      </w:r>
      <w:r w:rsidRPr="00090F78">
        <w:rPr>
          <w:rFonts w:ascii="Arial" w:hAnsi="Arial" w:cs="Arial"/>
          <w:sz w:val="20"/>
          <w:szCs w:val="20"/>
          <w:lang w:val="en-GB"/>
        </w:rPr>
        <w:t xml:space="preserve"> to drive continuous improvement</w:t>
      </w:r>
      <w:r w:rsidR="00090F78" w:rsidRPr="00090F78">
        <w:rPr>
          <w:rFonts w:ascii="Arial" w:hAnsi="Arial" w:cs="Arial"/>
          <w:sz w:val="20"/>
          <w:szCs w:val="20"/>
          <w:lang w:val="en-GB"/>
        </w:rPr>
        <w:t xml:space="preserve">: </w:t>
      </w:r>
      <w:r w:rsidR="00090F78">
        <w:rPr>
          <w:rFonts w:ascii="Arial" w:hAnsi="Arial" w:cs="Arial"/>
          <w:sz w:val="20"/>
          <w:szCs w:val="20"/>
          <w:lang w:val="en-GB"/>
        </w:rPr>
        <w:t>a</w:t>
      </w:r>
      <w:r w:rsidR="00E35F4C" w:rsidRPr="00090F78">
        <w:rPr>
          <w:rFonts w:ascii="Arial" w:hAnsi="Arial" w:cs="Arial"/>
          <w:sz w:val="20"/>
          <w:szCs w:val="20"/>
          <w:lang w:val="en-GB"/>
        </w:rPr>
        <w:t xml:space="preserve">bility to </w:t>
      </w:r>
      <w:r w:rsidRPr="00090F78">
        <w:rPr>
          <w:rFonts w:ascii="Arial" w:hAnsi="Arial" w:cs="Arial"/>
          <w:sz w:val="20"/>
          <w:szCs w:val="20"/>
          <w:lang w:val="en-GB"/>
        </w:rPr>
        <w:t xml:space="preserve">initiate, drive and </w:t>
      </w:r>
      <w:r w:rsidR="00E35F4C" w:rsidRPr="00090F78">
        <w:rPr>
          <w:rFonts w:ascii="Arial" w:hAnsi="Arial" w:cs="Arial"/>
          <w:sz w:val="20"/>
          <w:szCs w:val="20"/>
          <w:lang w:val="en-GB"/>
        </w:rPr>
        <w:t xml:space="preserve">manage change </w:t>
      </w:r>
    </w:p>
    <w:p w14:paraId="5EE22876" w14:textId="7BEDED09" w:rsidR="00426566" w:rsidRDefault="00426566" w:rsidP="00937C20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="001152CB">
        <w:rPr>
          <w:rFonts w:ascii="Arial" w:hAnsi="Arial" w:cs="Arial"/>
          <w:sz w:val="20"/>
          <w:szCs w:val="20"/>
        </w:rPr>
        <w:t xml:space="preserve">thorough understanding of </w:t>
      </w:r>
      <w:r w:rsidR="001152CB" w:rsidRPr="00E974D4">
        <w:rPr>
          <w:rFonts w:ascii="Arial" w:hAnsi="Arial" w:cs="Arial"/>
          <w:b/>
          <w:bCs/>
          <w:sz w:val="20"/>
          <w:szCs w:val="20"/>
        </w:rPr>
        <w:t>delegated business</w:t>
      </w:r>
      <w:r w:rsidR="001152CB">
        <w:rPr>
          <w:rFonts w:ascii="Arial" w:hAnsi="Arial" w:cs="Arial"/>
          <w:sz w:val="20"/>
          <w:szCs w:val="20"/>
        </w:rPr>
        <w:t xml:space="preserve"> processing</w:t>
      </w:r>
      <w:r w:rsidR="003279AB">
        <w:rPr>
          <w:rFonts w:ascii="Arial" w:hAnsi="Arial" w:cs="Arial"/>
          <w:sz w:val="20"/>
          <w:szCs w:val="20"/>
        </w:rPr>
        <w:t xml:space="preserve"> and operations</w:t>
      </w:r>
    </w:p>
    <w:p w14:paraId="59815BA2" w14:textId="78E86F10" w:rsidR="003279AB" w:rsidRPr="00E35F4C" w:rsidRDefault="00014B8C" w:rsidP="00937C20">
      <w:pPr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Expertise</w:t>
      </w:r>
      <w:r w:rsidR="003279AB">
        <w:rPr>
          <w:rFonts w:ascii="Arial" w:hAnsi="Arial" w:cs="Arial"/>
          <w:sz w:val="20"/>
          <w:szCs w:val="20"/>
        </w:rPr>
        <w:t xml:space="preserve"> with </w:t>
      </w:r>
      <w:r>
        <w:rPr>
          <w:rFonts w:ascii="Arial" w:hAnsi="Arial" w:cs="Arial"/>
          <w:sz w:val="20"/>
          <w:szCs w:val="20"/>
        </w:rPr>
        <w:t>standard business applications (Word, Excel, etc</w:t>
      </w:r>
      <w:r w:rsidR="00EB728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)</w:t>
      </w:r>
    </w:p>
    <w:p w14:paraId="51D207D4" w14:textId="77777777" w:rsidR="00E35F4C" w:rsidRPr="00E35F4C" w:rsidRDefault="00E35F4C" w:rsidP="00E35F4C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1833134" w14:textId="77777777" w:rsidR="00E35F4C" w:rsidRPr="00E35F4C" w:rsidRDefault="00E35F4C" w:rsidP="00E35F4C">
      <w:pPr>
        <w:jc w:val="both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35F4C">
        <w:rPr>
          <w:rFonts w:ascii="Arial" w:hAnsi="Arial" w:cs="Arial"/>
          <w:b/>
          <w:sz w:val="20"/>
          <w:szCs w:val="20"/>
          <w:u w:val="single"/>
          <w:lang w:val="en-GB"/>
        </w:rPr>
        <w:t>Business Competencies:</w:t>
      </w:r>
    </w:p>
    <w:p w14:paraId="21033B8F" w14:textId="444F4E6D" w:rsidR="00E35F4C" w:rsidRPr="00E35F4C" w:rsidRDefault="00B66827" w:rsidP="00E35F4C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Managing and leading teams in a </w:t>
      </w:r>
      <w:r w:rsidRPr="00903425">
        <w:rPr>
          <w:rFonts w:ascii="Arial" w:hAnsi="Arial" w:cs="Arial"/>
          <w:b/>
          <w:bCs/>
          <w:sz w:val="20"/>
          <w:szCs w:val="20"/>
          <w:lang w:val="en-GB"/>
        </w:rPr>
        <w:t>matrixed organisation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410A21D" w14:textId="5EB2A87C" w:rsidR="00E35F4C" w:rsidRPr="00E35F4C" w:rsidRDefault="005D0E4C" w:rsidP="00E35F4C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  <w:lang w:val="en"/>
        </w:rPr>
        <w:t xml:space="preserve">Experience with </w:t>
      </w:r>
      <w:r w:rsidRPr="00903425">
        <w:rPr>
          <w:rFonts w:ascii="Arial" w:hAnsi="Arial" w:cs="Arial"/>
          <w:b/>
          <w:bCs/>
          <w:sz w:val="20"/>
          <w:szCs w:val="20"/>
          <w:lang w:val="en"/>
        </w:rPr>
        <w:t>Insurance operations</w:t>
      </w:r>
      <w:r>
        <w:rPr>
          <w:rFonts w:ascii="Arial" w:hAnsi="Arial" w:cs="Arial"/>
          <w:sz w:val="20"/>
          <w:szCs w:val="20"/>
          <w:lang w:val="en"/>
        </w:rPr>
        <w:t xml:space="preserve"> in a delegated insurance business</w:t>
      </w:r>
    </w:p>
    <w:p w14:paraId="62C104D9" w14:textId="2083A594" w:rsidR="008B1B01" w:rsidRDefault="008B1B01" w:rsidP="00E35F4C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136C96">
        <w:rPr>
          <w:rFonts w:ascii="Arial" w:hAnsi="Arial" w:cs="Arial"/>
          <w:b/>
          <w:bCs/>
          <w:sz w:val="20"/>
          <w:szCs w:val="20"/>
        </w:rPr>
        <w:t xml:space="preserve">Building </w:t>
      </w:r>
      <w:r w:rsidR="00136C96" w:rsidRPr="00136C96">
        <w:rPr>
          <w:rFonts w:ascii="Arial" w:hAnsi="Arial" w:cs="Arial"/>
          <w:b/>
          <w:bCs/>
          <w:sz w:val="20"/>
          <w:szCs w:val="20"/>
        </w:rPr>
        <w:t>relationships</w:t>
      </w:r>
      <w:r w:rsidR="00136C96">
        <w:rPr>
          <w:rFonts w:ascii="Arial" w:hAnsi="Arial" w:cs="Arial"/>
          <w:sz w:val="20"/>
          <w:szCs w:val="20"/>
        </w:rPr>
        <w:t xml:space="preserve"> that are </w:t>
      </w:r>
      <w:r>
        <w:rPr>
          <w:rFonts w:ascii="Arial" w:hAnsi="Arial" w:cs="Arial"/>
          <w:sz w:val="20"/>
          <w:szCs w:val="20"/>
        </w:rPr>
        <w:t>collaborative</w:t>
      </w:r>
      <w:r w:rsidR="0090342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effective </w:t>
      </w:r>
      <w:r w:rsidR="00903425">
        <w:rPr>
          <w:rFonts w:ascii="Arial" w:hAnsi="Arial" w:cs="Arial"/>
          <w:sz w:val="20"/>
          <w:szCs w:val="20"/>
        </w:rPr>
        <w:t xml:space="preserve">and long-standing </w:t>
      </w:r>
    </w:p>
    <w:p w14:paraId="7ABEA3D5" w14:textId="77777777" w:rsidR="00E35F4C" w:rsidRPr="00E35F4C" w:rsidRDefault="00E35F4C" w:rsidP="00E35F4C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  <w:lang w:val="en"/>
        </w:rPr>
      </w:pPr>
      <w:r w:rsidRPr="00E35F4C">
        <w:rPr>
          <w:rFonts w:ascii="Arial" w:hAnsi="Arial" w:cs="Arial"/>
          <w:sz w:val="20"/>
          <w:szCs w:val="20"/>
          <w:lang w:val="en"/>
        </w:rPr>
        <w:t xml:space="preserve">Models </w:t>
      </w:r>
      <w:r w:rsidRPr="00136C96">
        <w:rPr>
          <w:rFonts w:ascii="Arial" w:hAnsi="Arial" w:cs="Arial"/>
          <w:b/>
          <w:bCs/>
          <w:sz w:val="20"/>
          <w:szCs w:val="20"/>
          <w:lang w:val="en"/>
        </w:rPr>
        <w:t>Company Values</w:t>
      </w:r>
    </w:p>
    <w:p w14:paraId="7EA024D3" w14:textId="52962A22" w:rsidR="00E35F4C" w:rsidRPr="00136C96" w:rsidRDefault="003A5218" w:rsidP="00E35F4C">
      <w:pPr>
        <w:numPr>
          <w:ilvl w:val="0"/>
          <w:numId w:val="34"/>
        </w:numPr>
        <w:jc w:val="both"/>
        <w:rPr>
          <w:rFonts w:ascii="Arial" w:hAnsi="Arial" w:cs="Arial"/>
          <w:b/>
          <w:bCs/>
          <w:sz w:val="20"/>
          <w:szCs w:val="20"/>
          <w:lang w:val="en"/>
        </w:rPr>
      </w:pPr>
      <w:r w:rsidRPr="00136C96">
        <w:rPr>
          <w:rFonts w:ascii="Arial" w:hAnsi="Arial" w:cs="Arial"/>
          <w:b/>
          <w:bCs/>
          <w:sz w:val="20"/>
          <w:szCs w:val="20"/>
          <w:lang w:val="en"/>
        </w:rPr>
        <w:t xml:space="preserve">Initiating, managing and delivering </w:t>
      </w:r>
      <w:r w:rsidR="00E35F4C" w:rsidRPr="00136C96">
        <w:rPr>
          <w:rFonts w:ascii="Arial" w:hAnsi="Arial" w:cs="Arial"/>
          <w:b/>
          <w:bCs/>
          <w:sz w:val="20"/>
          <w:szCs w:val="20"/>
          <w:lang w:val="en"/>
        </w:rPr>
        <w:t>Change</w:t>
      </w:r>
    </w:p>
    <w:p w14:paraId="2706DB59" w14:textId="77777777" w:rsidR="00E35F4C" w:rsidRDefault="00E35F4C" w:rsidP="14B06F20">
      <w:pPr>
        <w:jc w:val="both"/>
        <w:rPr>
          <w:rFonts w:ascii="Arial" w:eastAsiaTheme="minorEastAsia" w:hAnsi="Arial" w:cs="Arial"/>
          <w:b/>
          <w:bCs/>
          <w:sz w:val="20"/>
          <w:szCs w:val="20"/>
          <w:u w:val="single"/>
          <w:lang w:val="en-GB"/>
        </w:rPr>
      </w:pPr>
    </w:p>
    <w:p w14:paraId="6BEDD903" w14:textId="77777777" w:rsidR="00E35F4C" w:rsidRDefault="00E35F4C" w:rsidP="14B06F20">
      <w:pPr>
        <w:jc w:val="both"/>
        <w:rPr>
          <w:rFonts w:ascii="Arial" w:eastAsiaTheme="minorEastAsia" w:hAnsi="Arial" w:cs="Arial"/>
          <w:b/>
          <w:bCs/>
          <w:sz w:val="20"/>
          <w:szCs w:val="20"/>
          <w:u w:val="single"/>
          <w:lang w:val="en-GB"/>
        </w:rPr>
      </w:pPr>
    </w:p>
    <w:p w14:paraId="65D72374" w14:textId="1CCE61DC" w:rsidR="00E35F4C" w:rsidRPr="00E35F4C" w:rsidRDefault="00E35F4C" w:rsidP="00E35F4C">
      <w:pPr>
        <w:jc w:val="both"/>
        <w:rPr>
          <w:rFonts w:ascii="Arial" w:eastAsiaTheme="minorEastAsia" w:hAnsi="Arial" w:cs="Arial"/>
          <w:b/>
          <w:bCs/>
          <w:sz w:val="20"/>
          <w:szCs w:val="20"/>
          <w:u w:val="single"/>
          <w:lang w:val="en-GB"/>
        </w:rPr>
      </w:pPr>
      <w:r w:rsidRPr="00E35F4C">
        <w:rPr>
          <w:rFonts w:ascii="Arial" w:eastAsiaTheme="minorEastAsia" w:hAnsi="Arial" w:cs="Arial"/>
          <w:b/>
          <w:bCs/>
          <w:sz w:val="20"/>
          <w:szCs w:val="20"/>
          <w:u w:val="single"/>
          <w:lang w:val="en-GB"/>
        </w:rPr>
        <w:t>Core AmTrust Behavioural &amp; Professional Competencies</w:t>
      </w:r>
    </w:p>
    <w:p w14:paraId="09780019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b/>
          <w:bCs/>
          <w:sz w:val="20"/>
          <w:szCs w:val="20"/>
          <w:u w:val="single"/>
          <w:lang w:val="en-GB"/>
        </w:rPr>
      </w:pPr>
    </w:p>
    <w:p w14:paraId="5BA86239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  <w:r w:rsidRPr="00136C96">
        <w:rPr>
          <w:rFonts w:ascii="Arial" w:eastAsiaTheme="minorEastAsia" w:hAnsi="Arial" w:cs="Arial"/>
          <w:b/>
          <w:bCs/>
          <w:sz w:val="20"/>
          <w:szCs w:val="20"/>
          <w:lang w:val="en-GB"/>
        </w:rPr>
        <w:t>Leading Others:</w:t>
      </w:r>
      <w:r w:rsidRPr="00E35F4C">
        <w:rPr>
          <w:rFonts w:ascii="Arial" w:eastAsiaTheme="minorEastAsia" w:hAnsi="Arial" w:cs="Arial"/>
          <w:sz w:val="20"/>
          <w:szCs w:val="20"/>
          <w:lang w:val="en-GB"/>
        </w:rPr>
        <w:t xml:space="preserve"> Leads by example; enables and empowers the team to perform at their highest level through establishing clear objectives and providing meaningful direction; ensures everyone understands their part in achieving department and business goals; facilitates delivery and supports the removal of barriers; engages in regular two-way dialogue and provides regular and candid feedback and coaching; is fair and consistent in the management of the team; promotes equality and opportunity; recognises contribution and celebrates success; fosters a positive and high performing environment.</w:t>
      </w:r>
    </w:p>
    <w:p w14:paraId="65CD05D0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</w:p>
    <w:p w14:paraId="0564E5FE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  <w:r w:rsidRPr="00E35F4C">
        <w:rPr>
          <w:rFonts w:ascii="Arial" w:eastAsiaTheme="minorEastAsia" w:hAnsi="Arial" w:cs="Arial"/>
          <w:sz w:val="20"/>
          <w:szCs w:val="20"/>
          <w:lang w:val="en-GB"/>
        </w:rPr>
        <w:t xml:space="preserve">Business Acumen: Understands core insurance principles and the terminology and practices of the business as appropriate to their role; ensures that their team understands the connection between their own work and other areas of the business; is aware of external industry and environmental factors and the </w:t>
      </w:r>
      <w:r w:rsidRPr="00E35F4C">
        <w:rPr>
          <w:rFonts w:ascii="Arial" w:eastAsiaTheme="minorEastAsia" w:hAnsi="Arial" w:cs="Arial"/>
          <w:sz w:val="20"/>
          <w:szCs w:val="20"/>
          <w:lang w:val="en-GB"/>
        </w:rPr>
        <w:lastRenderedPageBreak/>
        <w:t>impact that these may have on the organisation; is innovative in outlook and determines the appropriate risk and reward balance in driving meaningful business results.</w:t>
      </w:r>
    </w:p>
    <w:p w14:paraId="0AD7E432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</w:p>
    <w:p w14:paraId="1759F801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  <w:r w:rsidRPr="00E35F4C">
        <w:rPr>
          <w:rFonts w:ascii="Arial" w:eastAsiaTheme="minorEastAsia" w:hAnsi="Arial" w:cs="Arial"/>
          <w:sz w:val="20"/>
          <w:szCs w:val="20"/>
          <w:lang w:val="en-GB"/>
        </w:rPr>
        <w:t>Relationship Management &amp; Customer Focus: Builds and maintains strong internal and external customer and other strategic/provider relationships; effectively identifies and considers customer needs while balancing business needs; makes decisions that add value for the customer; ensures responsibility for and delivery against agreed service levels and commitments; strives to deliver excellence and innovates to deliver solutions; ensure that that all our customers are treated fairly and receive good outcomes in accordance with our regulatory requirements.</w:t>
      </w:r>
    </w:p>
    <w:p w14:paraId="718C0DC9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</w:p>
    <w:p w14:paraId="24F9C68A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  <w:r w:rsidRPr="00E35F4C">
        <w:rPr>
          <w:rFonts w:ascii="Arial" w:eastAsiaTheme="minorEastAsia" w:hAnsi="Arial" w:cs="Arial"/>
          <w:sz w:val="20"/>
          <w:szCs w:val="20"/>
          <w:lang w:val="en-GB"/>
        </w:rPr>
        <w:t xml:space="preserve">Risk Management:  Is able to identify, prevent and / or mitigate through effective controls or timely remedial action common areas of business risk for their functional or business area; establishes and maintains an appropriate control environment; ensures the timely reporting of any risk related matter to the appropriate party; </w:t>
      </w:r>
      <w:r w:rsidRPr="00E35F4C">
        <w:rPr>
          <w:rFonts w:ascii="Arial" w:eastAsiaTheme="minorEastAsia" w:hAnsi="Arial" w:cs="Arial"/>
          <w:sz w:val="20"/>
          <w:szCs w:val="20"/>
        </w:rPr>
        <w:t xml:space="preserve">ensures the timely closure of internal audit actions; </w:t>
      </w:r>
      <w:r w:rsidRPr="00E35F4C">
        <w:rPr>
          <w:rFonts w:ascii="Arial" w:eastAsiaTheme="minorEastAsia" w:hAnsi="Arial" w:cs="Arial"/>
          <w:sz w:val="20"/>
          <w:szCs w:val="20"/>
          <w:lang w:val="en-GB"/>
        </w:rPr>
        <w:t>takes responsibility for and drives continuous improvement in the management of risk.</w:t>
      </w:r>
    </w:p>
    <w:p w14:paraId="1D4272FA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</w:p>
    <w:p w14:paraId="1941A84E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  <w:r w:rsidRPr="00E35F4C">
        <w:rPr>
          <w:rFonts w:ascii="Arial" w:eastAsiaTheme="minorEastAsia" w:hAnsi="Arial" w:cs="Arial"/>
          <w:sz w:val="20"/>
          <w:szCs w:val="20"/>
          <w:lang w:val="en-GB"/>
        </w:rPr>
        <w:t>Collaboration: Demonstrates respect and integrity in all collaboration with others; works with rather than competes with others in the business to achieve company goals; builds trust through open communication and transparent agendas; adapts style and messaging appropriately; seeks out and listens to the opinions of others; promotes an inclusive culture that values diversity.</w:t>
      </w:r>
    </w:p>
    <w:p w14:paraId="06E276C1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</w:p>
    <w:p w14:paraId="38F2895B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  <w:r w:rsidRPr="00E35F4C">
        <w:rPr>
          <w:rFonts w:ascii="Arial" w:eastAsiaTheme="minorEastAsia" w:hAnsi="Arial" w:cs="Arial"/>
          <w:sz w:val="20"/>
          <w:szCs w:val="20"/>
          <w:lang w:val="en-GB"/>
        </w:rPr>
        <w:t>Continuing Professional Development: Proactively keeps up to date with regulatory and professional changes; ensures that both they and the team maintain the required knowledge and skills to perform in post and undertake all required / mandatory training; encourages and facilitates an environment of continuous learning and self-improvement; puts measures into place to ensure annual Continuing Professional Development (CPD) obligations are achieved as appropriate to both self and team.</w:t>
      </w:r>
    </w:p>
    <w:p w14:paraId="4B8C2739" w14:textId="77777777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-GB"/>
        </w:rPr>
      </w:pPr>
    </w:p>
    <w:p w14:paraId="5AC99444" w14:textId="508AD3B4" w:rsidR="00E35F4C" w:rsidRPr="00E35F4C" w:rsidRDefault="00E35F4C" w:rsidP="00E35F4C">
      <w:pPr>
        <w:jc w:val="both"/>
        <w:rPr>
          <w:rFonts w:ascii="Arial" w:eastAsiaTheme="minorEastAsia" w:hAnsi="Arial" w:cs="Arial"/>
          <w:sz w:val="20"/>
          <w:szCs w:val="20"/>
          <w:lang w:val="en"/>
        </w:rPr>
      </w:pPr>
      <w:r w:rsidRPr="00E35F4C">
        <w:rPr>
          <w:rFonts w:ascii="Arial" w:eastAsiaTheme="minorEastAsia" w:hAnsi="Arial" w:cs="Arial"/>
          <w:sz w:val="20"/>
          <w:szCs w:val="20"/>
        </w:rPr>
        <w:t xml:space="preserve">AmTrust Values: </w:t>
      </w:r>
      <w:r w:rsidRPr="00E35F4C">
        <w:rPr>
          <w:rFonts w:ascii="Arial" w:eastAsiaTheme="minorEastAsia" w:hAnsi="Arial" w:cs="Arial"/>
          <w:sz w:val="20"/>
          <w:szCs w:val="20"/>
          <w:lang w:val="en"/>
        </w:rPr>
        <w:t xml:space="preserve">Able to </w:t>
      </w:r>
      <w:r w:rsidR="00EB7285" w:rsidRPr="00E35F4C">
        <w:rPr>
          <w:rFonts w:ascii="Arial" w:eastAsiaTheme="minorEastAsia" w:hAnsi="Arial" w:cs="Arial"/>
          <w:sz w:val="20"/>
          <w:szCs w:val="20"/>
          <w:lang w:val="en"/>
        </w:rPr>
        <w:t>demonstrate</w:t>
      </w:r>
      <w:r w:rsidRPr="00E35F4C">
        <w:rPr>
          <w:rFonts w:ascii="Arial" w:eastAsiaTheme="minorEastAsia" w:hAnsi="Arial" w:cs="Arial"/>
          <w:sz w:val="20"/>
          <w:szCs w:val="20"/>
          <w:lang w:val="en"/>
        </w:rPr>
        <w:t xml:space="preserve"> </w:t>
      </w:r>
      <w:r w:rsidR="00EB7285">
        <w:rPr>
          <w:rFonts w:ascii="Arial" w:eastAsiaTheme="minorEastAsia" w:hAnsi="Arial" w:cs="Arial"/>
          <w:sz w:val="20"/>
          <w:szCs w:val="20"/>
          <w:lang w:val="en"/>
        </w:rPr>
        <w:t xml:space="preserve">and </w:t>
      </w:r>
      <w:r w:rsidRPr="00E35F4C">
        <w:rPr>
          <w:rFonts w:ascii="Arial" w:eastAsiaTheme="minorEastAsia" w:hAnsi="Arial" w:cs="Arial"/>
          <w:sz w:val="20"/>
          <w:szCs w:val="20"/>
          <w:lang w:val="en"/>
        </w:rPr>
        <w:t>model AmTrust’s values: Excellence, Innovation, Integrity, Responsibility, Inclusion and Teamwork.</w:t>
      </w:r>
    </w:p>
    <w:p w14:paraId="47A35CAF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4C19B577" w14:textId="77777777" w:rsidR="00C63450" w:rsidRPr="00C63450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bookmarkEnd w:id="0"/>
    <w:p w14:paraId="4507B520" w14:textId="77777777" w:rsidR="00277B41" w:rsidRPr="00BA084B" w:rsidRDefault="00277B41" w:rsidP="00AD4C06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77B41" w:rsidRPr="00BA084B" w:rsidSect="00874271">
      <w:headerReference w:type="first" r:id="rId8"/>
      <w:pgSz w:w="12240" w:h="15840" w:code="1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AE139" w14:textId="77777777" w:rsidR="006540F1" w:rsidRDefault="006540F1" w:rsidP="00BC6F89">
      <w:r>
        <w:separator/>
      </w:r>
    </w:p>
  </w:endnote>
  <w:endnote w:type="continuationSeparator" w:id="0">
    <w:p w14:paraId="2A4EFB7F" w14:textId="77777777" w:rsidR="006540F1" w:rsidRDefault="006540F1" w:rsidP="00BC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0E44" w14:textId="77777777" w:rsidR="006540F1" w:rsidRDefault="006540F1" w:rsidP="00BC6F89">
      <w:r>
        <w:separator/>
      </w:r>
    </w:p>
  </w:footnote>
  <w:footnote w:type="continuationSeparator" w:id="0">
    <w:p w14:paraId="43C2539E" w14:textId="77777777" w:rsidR="006540F1" w:rsidRDefault="006540F1" w:rsidP="00BC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FEED" w14:textId="77777777" w:rsidR="00874271" w:rsidRDefault="00874271" w:rsidP="00874271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4197FF5" wp14:editId="214EA502">
          <wp:extent cx="1118796" cy="914400"/>
          <wp:effectExtent l="0" t="0" r="5715" b="0"/>
          <wp:docPr id="1" name="Picture 1" descr="C:\Users\mandy.carter.ANVBV\AppData\Local\Microsoft\Windows\Temporary Internet Files\Content.Outlook\J6FKH75K\AFSI_FlyingA_AmTrust_colo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dy.carter.ANVBV\AppData\Local\Microsoft\Windows\Temporary Internet Files\Content.Outlook\J6FKH75K\AFSI_FlyingA_AmTrust_colo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79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BB5EC" w14:textId="77777777" w:rsidR="00874271" w:rsidRDefault="00874271" w:rsidP="00874271">
    <w:pPr>
      <w:pStyle w:val="Header"/>
      <w:jc w:val="center"/>
    </w:pPr>
  </w:p>
  <w:p w14:paraId="67458195" w14:textId="6A9AFEAA" w:rsidR="00E36489" w:rsidRDefault="00E36489" w:rsidP="00374FE2">
    <w:pPr>
      <w:tabs>
        <w:tab w:val="center" w:pos="4513"/>
        <w:tab w:val="right" w:pos="9026"/>
      </w:tabs>
      <w:jc w:val="center"/>
      <w:rPr>
        <w:rFonts w:ascii="Arial" w:hAnsi="Arial" w:cs="Arial"/>
      </w:rPr>
    </w:pPr>
    <w:r w:rsidRPr="00E36489">
      <w:rPr>
        <w:rFonts w:ascii="Arial" w:hAnsi="Arial" w:cs="Arial"/>
      </w:rPr>
      <w:t xml:space="preserve">Role Profile </w:t>
    </w:r>
  </w:p>
  <w:p w14:paraId="257109D6" w14:textId="77777777" w:rsidR="00E36489" w:rsidRPr="00E36489" w:rsidRDefault="00E36489" w:rsidP="00E36489">
    <w:pPr>
      <w:tabs>
        <w:tab w:val="center" w:pos="4513"/>
        <w:tab w:val="right" w:pos="9026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4C3"/>
    <w:multiLevelType w:val="hybridMultilevel"/>
    <w:tmpl w:val="4FB2E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4CE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81BD4"/>
    <w:multiLevelType w:val="hybridMultilevel"/>
    <w:tmpl w:val="8A4A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7239"/>
    <w:multiLevelType w:val="hybridMultilevel"/>
    <w:tmpl w:val="2EBA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C15B3"/>
    <w:multiLevelType w:val="hybridMultilevel"/>
    <w:tmpl w:val="4DAAF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A5101A"/>
    <w:multiLevelType w:val="hybridMultilevel"/>
    <w:tmpl w:val="6054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44BDF"/>
    <w:multiLevelType w:val="hybridMultilevel"/>
    <w:tmpl w:val="208E4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A5634B"/>
    <w:multiLevelType w:val="hybridMultilevel"/>
    <w:tmpl w:val="F3A4982E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31F1F"/>
    <w:multiLevelType w:val="hybridMultilevel"/>
    <w:tmpl w:val="3D3A4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63093"/>
    <w:multiLevelType w:val="multilevel"/>
    <w:tmpl w:val="6B261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BA16B50"/>
    <w:multiLevelType w:val="multilevel"/>
    <w:tmpl w:val="3CB4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129372F"/>
    <w:multiLevelType w:val="hybridMultilevel"/>
    <w:tmpl w:val="65306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A744D3"/>
    <w:multiLevelType w:val="hybridMultilevel"/>
    <w:tmpl w:val="39804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332F02"/>
    <w:multiLevelType w:val="hybridMultilevel"/>
    <w:tmpl w:val="417A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343EDB"/>
    <w:multiLevelType w:val="hybridMultilevel"/>
    <w:tmpl w:val="167C08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055DCF"/>
    <w:multiLevelType w:val="multilevel"/>
    <w:tmpl w:val="2F0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1A74F0"/>
    <w:multiLevelType w:val="hybridMultilevel"/>
    <w:tmpl w:val="C75C8AE0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B56A5"/>
    <w:multiLevelType w:val="hybridMultilevel"/>
    <w:tmpl w:val="980CB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5470C1"/>
    <w:multiLevelType w:val="hybridMultilevel"/>
    <w:tmpl w:val="DB9A4BA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E6496"/>
    <w:multiLevelType w:val="hybridMultilevel"/>
    <w:tmpl w:val="3AFC6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210A9"/>
    <w:multiLevelType w:val="hybridMultilevel"/>
    <w:tmpl w:val="D090D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060561"/>
    <w:multiLevelType w:val="hybridMultilevel"/>
    <w:tmpl w:val="19CAAF26"/>
    <w:lvl w:ilvl="0" w:tplc="BCC08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876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8C90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A4F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E5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EAE4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D4C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4CE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CA6D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251DF"/>
    <w:multiLevelType w:val="hybridMultilevel"/>
    <w:tmpl w:val="4BB4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30975"/>
    <w:multiLevelType w:val="hybridMultilevel"/>
    <w:tmpl w:val="0BD40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84C21"/>
    <w:multiLevelType w:val="hybridMultilevel"/>
    <w:tmpl w:val="897846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C91984"/>
    <w:multiLevelType w:val="hybridMultilevel"/>
    <w:tmpl w:val="FFAE7580"/>
    <w:lvl w:ilvl="0" w:tplc="49B8A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A69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02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3CF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4400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C7A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0FC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9C44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4D6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88A73B0"/>
    <w:multiLevelType w:val="hybridMultilevel"/>
    <w:tmpl w:val="6C5C8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AE27B2"/>
    <w:multiLevelType w:val="hybridMultilevel"/>
    <w:tmpl w:val="0512BC54"/>
    <w:lvl w:ilvl="0" w:tplc="96E8E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4C1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63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AE0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2A0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E4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65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CF3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7CC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F435767"/>
    <w:multiLevelType w:val="hybridMultilevel"/>
    <w:tmpl w:val="B0F66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D7437"/>
    <w:multiLevelType w:val="hybridMultilevel"/>
    <w:tmpl w:val="450C5372"/>
    <w:lvl w:ilvl="0" w:tplc="BB0AF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0E0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38C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EB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60E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1C6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040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C4C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7E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6981A2A"/>
    <w:multiLevelType w:val="hybridMultilevel"/>
    <w:tmpl w:val="F9B407C2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7228C"/>
    <w:multiLevelType w:val="hybridMultilevel"/>
    <w:tmpl w:val="F642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C7F4C"/>
    <w:multiLevelType w:val="hybridMultilevel"/>
    <w:tmpl w:val="C19E5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478EB"/>
    <w:multiLevelType w:val="hybridMultilevel"/>
    <w:tmpl w:val="6664A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A7DB8"/>
    <w:multiLevelType w:val="hybridMultilevel"/>
    <w:tmpl w:val="A5FAE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208DD"/>
    <w:multiLevelType w:val="hybridMultilevel"/>
    <w:tmpl w:val="59F45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9723F"/>
    <w:multiLevelType w:val="hybridMultilevel"/>
    <w:tmpl w:val="A048519C"/>
    <w:lvl w:ilvl="0" w:tplc="5BD43B9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C07C28">
      <w:numFmt w:val="none"/>
      <w:lvlText w:val=""/>
      <w:lvlJc w:val="left"/>
      <w:pPr>
        <w:tabs>
          <w:tab w:val="num" w:pos="0"/>
        </w:tabs>
      </w:pPr>
    </w:lvl>
    <w:lvl w:ilvl="2" w:tplc="83642312">
      <w:numFmt w:val="none"/>
      <w:lvlText w:val=""/>
      <w:lvlJc w:val="left"/>
      <w:pPr>
        <w:tabs>
          <w:tab w:val="num" w:pos="0"/>
        </w:tabs>
      </w:pPr>
    </w:lvl>
    <w:lvl w:ilvl="3" w:tplc="AD8A1200">
      <w:numFmt w:val="none"/>
      <w:lvlText w:val=""/>
      <w:lvlJc w:val="left"/>
      <w:pPr>
        <w:tabs>
          <w:tab w:val="num" w:pos="0"/>
        </w:tabs>
      </w:pPr>
    </w:lvl>
    <w:lvl w:ilvl="4" w:tplc="CC66E11E">
      <w:numFmt w:val="none"/>
      <w:lvlText w:val=""/>
      <w:lvlJc w:val="left"/>
      <w:pPr>
        <w:tabs>
          <w:tab w:val="num" w:pos="0"/>
        </w:tabs>
      </w:pPr>
    </w:lvl>
    <w:lvl w:ilvl="5" w:tplc="C444DBF2">
      <w:numFmt w:val="none"/>
      <w:lvlText w:val=""/>
      <w:lvlJc w:val="left"/>
      <w:pPr>
        <w:tabs>
          <w:tab w:val="num" w:pos="0"/>
        </w:tabs>
      </w:pPr>
    </w:lvl>
    <w:lvl w:ilvl="6" w:tplc="4F5E3384">
      <w:numFmt w:val="none"/>
      <w:lvlText w:val=""/>
      <w:lvlJc w:val="left"/>
      <w:pPr>
        <w:tabs>
          <w:tab w:val="num" w:pos="0"/>
        </w:tabs>
      </w:pPr>
    </w:lvl>
    <w:lvl w:ilvl="7" w:tplc="A97A4DA8">
      <w:numFmt w:val="none"/>
      <w:lvlText w:val=""/>
      <w:lvlJc w:val="left"/>
      <w:pPr>
        <w:tabs>
          <w:tab w:val="num" w:pos="0"/>
        </w:tabs>
      </w:pPr>
    </w:lvl>
    <w:lvl w:ilvl="8" w:tplc="964455A2">
      <w:numFmt w:val="none"/>
      <w:lvlText w:val=""/>
      <w:lvlJc w:val="left"/>
      <w:pPr>
        <w:tabs>
          <w:tab w:val="num" w:pos="0"/>
        </w:tabs>
      </w:pPr>
    </w:lvl>
  </w:abstractNum>
  <w:abstractNum w:abstractNumId="36" w15:restartNumberingAfterBreak="0">
    <w:nsid w:val="71F45D2F"/>
    <w:multiLevelType w:val="hybridMultilevel"/>
    <w:tmpl w:val="8DCC5F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B73C1"/>
    <w:multiLevelType w:val="hybridMultilevel"/>
    <w:tmpl w:val="28BA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47D1B"/>
    <w:multiLevelType w:val="hybridMultilevel"/>
    <w:tmpl w:val="90101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1079536">
    <w:abstractNumId w:val="35"/>
  </w:num>
  <w:num w:numId="2" w16cid:durableId="408426712">
    <w:abstractNumId w:val="2"/>
  </w:num>
  <w:num w:numId="3" w16cid:durableId="1279950123">
    <w:abstractNumId w:val="12"/>
  </w:num>
  <w:num w:numId="4" w16cid:durableId="1023634287">
    <w:abstractNumId w:val="4"/>
  </w:num>
  <w:num w:numId="5" w16cid:durableId="1116682808">
    <w:abstractNumId w:val="9"/>
  </w:num>
  <w:num w:numId="6" w16cid:durableId="15830315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71539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2348234">
    <w:abstractNumId w:val="21"/>
  </w:num>
  <w:num w:numId="9" w16cid:durableId="1856573749">
    <w:abstractNumId w:val="5"/>
  </w:num>
  <w:num w:numId="10" w16cid:durableId="1313607849">
    <w:abstractNumId w:val="16"/>
  </w:num>
  <w:num w:numId="11" w16cid:durableId="163395965">
    <w:abstractNumId w:val="30"/>
  </w:num>
  <w:num w:numId="12" w16cid:durableId="347027577">
    <w:abstractNumId w:val="10"/>
  </w:num>
  <w:num w:numId="13" w16cid:durableId="1789082729">
    <w:abstractNumId w:val="14"/>
  </w:num>
  <w:num w:numId="14" w16cid:durableId="150486009">
    <w:abstractNumId w:val="8"/>
  </w:num>
  <w:num w:numId="15" w16cid:durableId="549270635">
    <w:abstractNumId w:val="37"/>
  </w:num>
  <w:num w:numId="16" w16cid:durableId="1458140019">
    <w:abstractNumId w:val="31"/>
  </w:num>
  <w:num w:numId="17" w16cid:durableId="2135371127">
    <w:abstractNumId w:val="24"/>
  </w:num>
  <w:num w:numId="18" w16cid:durableId="467010929">
    <w:abstractNumId w:val="1"/>
  </w:num>
  <w:num w:numId="19" w16cid:durableId="1831092598">
    <w:abstractNumId w:val="32"/>
  </w:num>
  <w:num w:numId="20" w16cid:durableId="2053264296">
    <w:abstractNumId w:val="15"/>
  </w:num>
  <w:num w:numId="21" w16cid:durableId="1885093242">
    <w:abstractNumId w:val="6"/>
  </w:num>
  <w:num w:numId="22" w16cid:durableId="884827092">
    <w:abstractNumId w:val="34"/>
  </w:num>
  <w:num w:numId="23" w16cid:durableId="2136556928">
    <w:abstractNumId w:val="3"/>
  </w:num>
  <w:num w:numId="24" w16cid:durableId="298337982">
    <w:abstractNumId w:val="13"/>
  </w:num>
  <w:num w:numId="25" w16cid:durableId="614100224">
    <w:abstractNumId w:val="23"/>
  </w:num>
  <w:num w:numId="26" w16cid:durableId="543255956">
    <w:abstractNumId w:val="25"/>
  </w:num>
  <w:num w:numId="27" w16cid:durableId="2072728598">
    <w:abstractNumId w:val="11"/>
  </w:num>
  <w:num w:numId="28" w16cid:durableId="543640335">
    <w:abstractNumId w:val="20"/>
  </w:num>
  <w:num w:numId="29" w16cid:durableId="1197085849">
    <w:abstractNumId w:val="38"/>
  </w:num>
  <w:num w:numId="30" w16cid:durableId="1677802596">
    <w:abstractNumId w:val="2"/>
  </w:num>
  <w:num w:numId="31" w16cid:durableId="1801413412">
    <w:abstractNumId w:val="0"/>
  </w:num>
  <w:num w:numId="32" w16cid:durableId="1009332001">
    <w:abstractNumId w:val="33"/>
  </w:num>
  <w:num w:numId="33" w16cid:durableId="859515761">
    <w:abstractNumId w:val="27"/>
  </w:num>
  <w:num w:numId="34" w16cid:durableId="1686133115">
    <w:abstractNumId w:val="18"/>
  </w:num>
  <w:num w:numId="35" w16cid:durableId="293828197">
    <w:abstractNumId w:val="19"/>
  </w:num>
  <w:num w:numId="36" w16cid:durableId="1825900819">
    <w:abstractNumId w:val="36"/>
  </w:num>
  <w:num w:numId="37" w16cid:durableId="388920352">
    <w:abstractNumId w:val="17"/>
  </w:num>
  <w:num w:numId="38" w16cid:durableId="276957863">
    <w:abstractNumId w:val="22"/>
  </w:num>
  <w:num w:numId="39" w16cid:durableId="1171338450">
    <w:abstractNumId w:val="7"/>
  </w:num>
  <w:num w:numId="40" w16cid:durableId="2068533676">
    <w:abstractNumId w:val="26"/>
  </w:num>
  <w:num w:numId="41" w16cid:durableId="266547908">
    <w:abstractNumId w:val="28"/>
  </w:num>
  <w:num w:numId="42" w16cid:durableId="2049914919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5D9"/>
    <w:rsid w:val="00001395"/>
    <w:rsid w:val="000064B6"/>
    <w:rsid w:val="00013A78"/>
    <w:rsid w:val="00014B8C"/>
    <w:rsid w:val="0002279E"/>
    <w:rsid w:val="00025B5A"/>
    <w:rsid w:val="000363FA"/>
    <w:rsid w:val="00037961"/>
    <w:rsid w:val="0004004F"/>
    <w:rsid w:val="00041B89"/>
    <w:rsid w:val="00044B09"/>
    <w:rsid w:val="000503A6"/>
    <w:rsid w:val="000511E5"/>
    <w:rsid w:val="00055E1A"/>
    <w:rsid w:val="00056020"/>
    <w:rsid w:val="000565F9"/>
    <w:rsid w:val="000729C5"/>
    <w:rsid w:val="000803E8"/>
    <w:rsid w:val="00083421"/>
    <w:rsid w:val="00090F78"/>
    <w:rsid w:val="00091310"/>
    <w:rsid w:val="00092FA2"/>
    <w:rsid w:val="000950D2"/>
    <w:rsid w:val="00097D7B"/>
    <w:rsid w:val="000A0745"/>
    <w:rsid w:val="000A1A25"/>
    <w:rsid w:val="000B13C2"/>
    <w:rsid w:val="000C098F"/>
    <w:rsid w:val="000E20E5"/>
    <w:rsid w:val="000E574F"/>
    <w:rsid w:val="000E78EE"/>
    <w:rsid w:val="000F1238"/>
    <w:rsid w:val="000F4F50"/>
    <w:rsid w:val="001152CB"/>
    <w:rsid w:val="0012150B"/>
    <w:rsid w:val="00126087"/>
    <w:rsid w:val="00136C96"/>
    <w:rsid w:val="00137664"/>
    <w:rsid w:val="00143E65"/>
    <w:rsid w:val="00151C66"/>
    <w:rsid w:val="001700D1"/>
    <w:rsid w:val="0017026A"/>
    <w:rsid w:val="0017056A"/>
    <w:rsid w:val="00176839"/>
    <w:rsid w:val="001775AA"/>
    <w:rsid w:val="00182A28"/>
    <w:rsid w:val="001876AC"/>
    <w:rsid w:val="00190638"/>
    <w:rsid w:val="0019731B"/>
    <w:rsid w:val="001A134E"/>
    <w:rsid w:val="001A4F0D"/>
    <w:rsid w:val="001C1CC8"/>
    <w:rsid w:val="001C2690"/>
    <w:rsid w:val="001C7C54"/>
    <w:rsid w:val="001E5DA3"/>
    <w:rsid w:val="001E7E28"/>
    <w:rsid w:val="001E7EC9"/>
    <w:rsid w:val="001F2768"/>
    <w:rsid w:val="001F3147"/>
    <w:rsid w:val="00201D8A"/>
    <w:rsid w:val="0021501D"/>
    <w:rsid w:val="00222851"/>
    <w:rsid w:val="00224C94"/>
    <w:rsid w:val="00227900"/>
    <w:rsid w:val="00232D3E"/>
    <w:rsid w:val="002351A1"/>
    <w:rsid w:val="00242E4A"/>
    <w:rsid w:val="00242EA9"/>
    <w:rsid w:val="00243E00"/>
    <w:rsid w:val="002562F0"/>
    <w:rsid w:val="0026098A"/>
    <w:rsid w:val="00264EC0"/>
    <w:rsid w:val="00266CF6"/>
    <w:rsid w:val="00267F44"/>
    <w:rsid w:val="00271BBA"/>
    <w:rsid w:val="00271D5C"/>
    <w:rsid w:val="00277B41"/>
    <w:rsid w:val="00286B0D"/>
    <w:rsid w:val="002915C8"/>
    <w:rsid w:val="00295E62"/>
    <w:rsid w:val="002A12D8"/>
    <w:rsid w:val="002A2D9A"/>
    <w:rsid w:val="002C12E8"/>
    <w:rsid w:val="002C1FF9"/>
    <w:rsid w:val="002C2E6D"/>
    <w:rsid w:val="002C4FA5"/>
    <w:rsid w:val="002C7C18"/>
    <w:rsid w:val="002E7217"/>
    <w:rsid w:val="002F15EE"/>
    <w:rsid w:val="002F2868"/>
    <w:rsid w:val="00307FD5"/>
    <w:rsid w:val="00312158"/>
    <w:rsid w:val="00312684"/>
    <w:rsid w:val="00317005"/>
    <w:rsid w:val="00323AD1"/>
    <w:rsid w:val="003279AB"/>
    <w:rsid w:val="00330EF0"/>
    <w:rsid w:val="003376E7"/>
    <w:rsid w:val="00343D14"/>
    <w:rsid w:val="00347C44"/>
    <w:rsid w:val="00351AD3"/>
    <w:rsid w:val="00363F50"/>
    <w:rsid w:val="00370EB3"/>
    <w:rsid w:val="003729FD"/>
    <w:rsid w:val="00374FE2"/>
    <w:rsid w:val="00375535"/>
    <w:rsid w:val="00391B39"/>
    <w:rsid w:val="00391E22"/>
    <w:rsid w:val="00393921"/>
    <w:rsid w:val="003A5218"/>
    <w:rsid w:val="003E5923"/>
    <w:rsid w:val="003E5DDA"/>
    <w:rsid w:val="003F1408"/>
    <w:rsid w:val="003F6814"/>
    <w:rsid w:val="00402A02"/>
    <w:rsid w:val="00407A0E"/>
    <w:rsid w:val="00412679"/>
    <w:rsid w:val="00417379"/>
    <w:rsid w:val="00417AAC"/>
    <w:rsid w:val="00417BE2"/>
    <w:rsid w:val="00422287"/>
    <w:rsid w:val="00426566"/>
    <w:rsid w:val="00436014"/>
    <w:rsid w:val="00437A71"/>
    <w:rsid w:val="00443E32"/>
    <w:rsid w:val="004456D8"/>
    <w:rsid w:val="00450C62"/>
    <w:rsid w:val="0045329A"/>
    <w:rsid w:val="004771FA"/>
    <w:rsid w:val="004851DB"/>
    <w:rsid w:val="004953B7"/>
    <w:rsid w:val="004B1645"/>
    <w:rsid w:val="004B4465"/>
    <w:rsid w:val="004C2469"/>
    <w:rsid w:val="004C79DF"/>
    <w:rsid w:val="004D1BF8"/>
    <w:rsid w:val="004D369F"/>
    <w:rsid w:val="004D6F59"/>
    <w:rsid w:val="004E049E"/>
    <w:rsid w:val="004E2278"/>
    <w:rsid w:val="004E48B4"/>
    <w:rsid w:val="004E7376"/>
    <w:rsid w:val="004F49D7"/>
    <w:rsid w:val="0050147B"/>
    <w:rsid w:val="005017D3"/>
    <w:rsid w:val="005042B3"/>
    <w:rsid w:val="00510567"/>
    <w:rsid w:val="00514D84"/>
    <w:rsid w:val="00515349"/>
    <w:rsid w:val="0052204A"/>
    <w:rsid w:val="00533F59"/>
    <w:rsid w:val="00547E9D"/>
    <w:rsid w:val="005508AE"/>
    <w:rsid w:val="00554578"/>
    <w:rsid w:val="00556C20"/>
    <w:rsid w:val="005600E7"/>
    <w:rsid w:val="005605A7"/>
    <w:rsid w:val="00572672"/>
    <w:rsid w:val="005767C5"/>
    <w:rsid w:val="0058098C"/>
    <w:rsid w:val="00580E95"/>
    <w:rsid w:val="00583078"/>
    <w:rsid w:val="005859CA"/>
    <w:rsid w:val="005867E5"/>
    <w:rsid w:val="00590FBE"/>
    <w:rsid w:val="005A068D"/>
    <w:rsid w:val="005A6D4B"/>
    <w:rsid w:val="005B43AD"/>
    <w:rsid w:val="005B48A3"/>
    <w:rsid w:val="005B49F4"/>
    <w:rsid w:val="005C2EDA"/>
    <w:rsid w:val="005C642A"/>
    <w:rsid w:val="005D009C"/>
    <w:rsid w:val="005D0E4C"/>
    <w:rsid w:val="005D1B27"/>
    <w:rsid w:val="005D5698"/>
    <w:rsid w:val="005E098E"/>
    <w:rsid w:val="005E7AA4"/>
    <w:rsid w:val="005F025D"/>
    <w:rsid w:val="005F41AA"/>
    <w:rsid w:val="005F5B3F"/>
    <w:rsid w:val="006060D4"/>
    <w:rsid w:val="0061364A"/>
    <w:rsid w:val="00614B78"/>
    <w:rsid w:val="00615645"/>
    <w:rsid w:val="0062315B"/>
    <w:rsid w:val="00626BBB"/>
    <w:rsid w:val="00631914"/>
    <w:rsid w:val="0063542A"/>
    <w:rsid w:val="006377C7"/>
    <w:rsid w:val="00637F64"/>
    <w:rsid w:val="006400BF"/>
    <w:rsid w:val="006409D5"/>
    <w:rsid w:val="006540F1"/>
    <w:rsid w:val="006603BF"/>
    <w:rsid w:val="006723A7"/>
    <w:rsid w:val="006726B3"/>
    <w:rsid w:val="00691CAA"/>
    <w:rsid w:val="006930C6"/>
    <w:rsid w:val="00693E07"/>
    <w:rsid w:val="00694651"/>
    <w:rsid w:val="006A138A"/>
    <w:rsid w:val="006B0CA4"/>
    <w:rsid w:val="006B6D0C"/>
    <w:rsid w:val="006C31A6"/>
    <w:rsid w:val="006C4A0B"/>
    <w:rsid w:val="006D2785"/>
    <w:rsid w:val="006D2D62"/>
    <w:rsid w:val="006E59BF"/>
    <w:rsid w:val="006F025F"/>
    <w:rsid w:val="006F73C5"/>
    <w:rsid w:val="0070338A"/>
    <w:rsid w:val="00703B58"/>
    <w:rsid w:val="00705548"/>
    <w:rsid w:val="00714032"/>
    <w:rsid w:val="0071520E"/>
    <w:rsid w:val="007173AA"/>
    <w:rsid w:val="00717771"/>
    <w:rsid w:val="007444CC"/>
    <w:rsid w:val="00745B93"/>
    <w:rsid w:val="0074625D"/>
    <w:rsid w:val="00746AC5"/>
    <w:rsid w:val="00753951"/>
    <w:rsid w:val="00756199"/>
    <w:rsid w:val="00756C5F"/>
    <w:rsid w:val="007639D9"/>
    <w:rsid w:val="00764F98"/>
    <w:rsid w:val="007657B9"/>
    <w:rsid w:val="007836A3"/>
    <w:rsid w:val="0078430F"/>
    <w:rsid w:val="0079324F"/>
    <w:rsid w:val="00794096"/>
    <w:rsid w:val="00796FFA"/>
    <w:rsid w:val="007A1CD5"/>
    <w:rsid w:val="007B0DC4"/>
    <w:rsid w:val="007B3DA8"/>
    <w:rsid w:val="007B5BF6"/>
    <w:rsid w:val="007C0927"/>
    <w:rsid w:val="007C5A83"/>
    <w:rsid w:val="007D43FD"/>
    <w:rsid w:val="007E4B84"/>
    <w:rsid w:val="007E7F2C"/>
    <w:rsid w:val="007F09A4"/>
    <w:rsid w:val="007F4DE0"/>
    <w:rsid w:val="007F5F75"/>
    <w:rsid w:val="00802079"/>
    <w:rsid w:val="00803A9D"/>
    <w:rsid w:val="008121B4"/>
    <w:rsid w:val="008125D6"/>
    <w:rsid w:val="008170BF"/>
    <w:rsid w:val="00853C49"/>
    <w:rsid w:val="008558BD"/>
    <w:rsid w:val="00855BDD"/>
    <w:rsid w:val="00856173"/>
    <w:rsid w:val="008568C9"/>
    <w:rsid w:val="00865FC5"/>
    <w:rsid w:val="00874271"/>
    <w:rsid w:val="00885D9F"/>
    <w:rsid w:val="00886E0A"/>
    <w:rsid w:val="00886F4A"/>
    <w:rsid w:val="00892415"/>
    <w:rsid w:val="0089505E"/>
    <w:rsid w:val="00895FEF"/>
    <w:rsid w:val="0089732D"/>
    <w:rsid w:val="008A5A21"/>
    <w:rsid w:val="008B0C39"/>
    <w:rsid w:val="008B1B01"/>
    <w:rsid w:val="008B22B4"/>
    <w:rsid w:val="008B22FD"/>
    <w:rsid w:val="008B5E58"/>
    <w:rsid w:val="008C1688"/>
    <w:rsid w:val="008D0979"/>
    <w:rsid w:val="008D2781"/>
    <w:rsid w:val="008D5851"/>
    <w:rsid w:val="008D6312"/>
    <w:rsid w:val="008E6926"/>
    <w:rsid w:val="008F6D19"/>
    <w:rsid w:val="008F7924"/>
    <w:rsid w:val="00900E06"/>
    <w:rsid w:val="00902F63"/>
    <w:rsid w:val="00903425"/>
    <w:rsid w:val="0090400D"/>
    <w:rsid w:val="009108DA"/>
    <w:rsid w:val="00917DC5"/>
    <w:rsid w:val="00917E38"/>
    <w:rsid w:val="009223B1"/>
    <w:rsid w:val="00924057"/>
    <w:rsid w:val="0092598A"/>
    <w:rsid w:val="00930A14"/>
    <w:rsid w:val="00937C20"/>
    <w:rsid w:val="00937C6D"/>
    <w:rsid w:val="009409E6"/>
    <w:rsid w:val="00942261"/>
    <w:rsid w:val="0094314C"/>
    <w:rsid w:val="00945951"/>
    <w:rsid w:val="00950B86"/>
    <w:rsid w:val="009512BA"/>
    <w:rsid w:val="00955649"/>
    <w:rsid w:val="00957D84"/>
    <w:rsid w:val="00962DC7"/>
    <w:rsid w:val="0096531E"/>
    <w:rsid w:val="00987BF4"/>
    <w:rsid w:val="00995C6A"/>
    <w:rsid w:val="009A2F1D"/>
    <w:rsid w:val="009B22B4"/>
    <w:rsid w:val="009B3152"/>
    <w:rsid w:val="009B47FA"/>
    <w:rsid w:val="009B5852"/>
    <w:rsid w:val="009C51C8"/>
    <w:rsid w:val="009C52D8"/>
    <w:rsid w:val="009D03A0"/>
    <w:rsid w:val="009D1019"/>
    <w:rsid w:val="009D1DE2"/>
    <w:rsid w:val="009D45D9"/>
    <w:rsid w:val="009D604B"/>
    <w:rsid w:val="009E66CE"/>
    <w:rsid w:val="009F5703"/>
    <w:rsid w:val="00A03FE5"/>
    <w:rsid w:val="00A20064"/>
    <w:rsid w:val="00A22E98"/>
    <w:rsid w:val="00A26526"/>
    <w:rsid w:val="00A300A6"/>
    <w:rsid w:val="00A30A7C"/>
    <w:rsid w:val="00A30C84"/>
    <w:rsid w:val="00A3369F"/>
    <w:rsid w:val="00A53180"/>
    <w:rsid w:val="00A53F63"/>
    <w:rsid w:val="00A62950"/>
    <w:rsid w:val="00A6475C"/>
    <w:rsid w:val="00A73EA4"/>
    <w:rsid w:val="00A75ADB"/>
    <w:rsid w:val="00A80C7F"/>
    <w:rsid w:val="00A81FC3"/>
    <w:rsid w:val="00A970D6"/>
    <w:rsid w:val="00AA537C"/>
    <w:rsid w:val="00AA7A21"/>
    <w:rsid w:val="00AC1109"/>
    <w:rsid w:val="00AC1B7C"/>
    <w:rsid w:val="00AD4C06"/>
    <w:rsid w:val="00AD53BC"/>
    <w:rsid w:val="00AE3618"/>
    <w:rsid w:val="00AE5BBE"/>
    <w:rsid w:val="00AF4FF3"/>
    <w:rsid w:val="00B1702E"/>
    <w:rsid w:val="00B231DD"/>
    <w:rsid w:val="00B24EFE"/>
    <w:rsid w:val="00B256EE"/>
    <w:rsid w:val="00B27BC8"/>
    <w:rsid w:val="00B34258"/>
    <w:rsid w:val="00B4213B"/>
    <w:rsid w:val="00B42A15"/>
    <w:rsid w:val="00B470C0"/>
    <w:rsid w:val="00B507CF"/>
    <w:rsid w:val="00B51D1E"/>
    <w:rsid w:val="00B5555D"/>
    <w:rsid w:val="00B57931"/>
    <w:rsid w:val="00B66827"/>
    <w:rsid w:val="00B672B6"/>
    <w:rsid w:val="00B71E32"/>
    <w:rsid w:val="00B7333E"/>
    <w:rsid w:val="00B814E5"/>
    <w:rsid w:val="00B848F1"/>
    <w:rsid w:val="00B857F1"/>
    <w:rsid w:val="00B926A7"/>
    <w:rsid w:val="00B92D88"/>
    <w:rsid w:val="00B9523F"/>
    <w:rsid w:val="00BA084B"/>
    <w:rsid w:val="00BA122E"/>
    <w:rsid w:val="00BB1BC4"/>
    <w:rsid w:val="00BB6D71"/>
    <w:rsid w:val="00BC6F89"/>
    <w:rsid w:val="00BD35D9"/>
    <w:rsid w:val="00BD77F5"/>
    <w:rsid w:val="00BD7F30"/>
    <w:rsid w:val="00BE09CC"/>
    <w:rsid w:val="00BE1217"/>
    <w:rsid w:val="00BE2EFA"/>
    <w:rsid w:val="00BF1E9E"/>
    <w:rsid w:val="00BF5745"/>
    <w:rsid w:val="00C00190"/>
    <w:rsid w:val="00C00435"/>
    <w:rsid w:val="00C065DD"/>
    <w:rsid w:val="00C13B38"/>
    <w:rsid w:val="00C23FB4"/>
    <w:rsid w:val="00C24162"/>
    <w:rsid w:val="00C305D7"/>
    <w:rsid w:val="00C3199E"/>
    <w:rsid w:val="00C334B3"/>
    <w:rsid w:val="00C412A3"/>
    <w:rsid w:val="00C41ABE"/>
    <w:rsid w:val="00C63013"/>
    <w:rsid w:val="00C63450"/>
    <w:rsid w:val="00C76830"/>
    <w:rsid w:val="00C80956"/>
    <w:rsid w:val="00C80E48"/>
    <w:rsid w:val="00C82F67"/>
    <w:rsid w:val="00C861E7"/>
    <w:rsid w:val="00C87605"/>
    <w:rsid w:val="00C93342"/>
    <w:rsid w:val="00C9442E"/>
    <w:rsid w:val="00C948C4"/>
    <w:rsid w:val="00C96BB1"/>
    <w:rsid w:val="00C97FAE"/>
    <w:rsid w:val="00CA28E9"/>
    <w:rsid w:val="00CB2581"/>
    <w:rsid w:val="00CC2D23"/>
    <w:rsid w:val="00CC392C"/>
    <w:rsid w:val="00CD03E1"/>
    <w:rsid w:val="00CD5612"/>
    <w:rsid w:val="00CD6011"/>
    <w:rsid w:val="00CE078F"/>
    <w:rsid w:val="00CE35CE"/>
    <w:rsid w:val="00CE694C"/>
    <w:rsid w:val="00CE788E"/>
    <w:rsid w:val="00CF42CC"/>
    <w:rsid w:val="00D00136"/>
    <w:rsid w:val="00D03453"/>
    <w:rsid w:val="00D12327"/>
    <w:rsid w:val="00D12A94"/>
    <w:rsid w:val="00D17CEA"/>
    <w:rsid w:val="00D259F8"/>
    <w:rsid w:val="00D369EE"/>
    <w:rsid w:val="00D52119"/>
    <w:rsid w:val="00D5676D"/>
    <w:rsid w:val="00D60D65"/>
    <w:rsid w:val="00D66667"/>
    <w:rsid w:val="00D67C25"/>
    <w:rsid w:val="00D83762"/>
    <w:rsid w:val="00D955E7"/>
    <w:rsid w:val="00D95F41"/>
    <w:rsid w:val="00DA0A5A"/>
    <w:rsid w:val="00DA3EF6"/>
    <w:rsid w:val="00DB0AEE"/>
    <w:rsid w:val="00DB1AE1"/>
    <w:rsid w:val="00DC3E86"/>
    <w:rsid w:val="00DC5BB7"/>
    <w:rsid w:val="00DC7E5A"/>
    <w:rsid w:val="00DE3D96"/>
    <w:rsid w:val="00DE4140"/>
    <w:rsid w:val="00DF03FD"/>
    <w:rsid w:val="00DF1160"/>
    <w:rsid w:val="00DF12F2"/>
    <w:rsid w:val="00E02EBD"/>
    <w:rsid w:val="00E07F0F"/>
    <w:rsid w:val="00E1708F"/>
    <w:rsid w:val="00E253B7"/>
    <w:rsid w:val="00E25EFC"/>
    <w:rsid w:val="00E35F4C"/>
    <w:rsid w:val="00E36489"/>
    <w:rsid w:val="00E40F9A"/>
    <w:rsid w:val="00E45D39"/>
    <w:rsid w:val="00E63F87"/>
    <w:rsid w:val="00E6471C"/>
    <w:rsid w:val="00E65C08"/>
    <w:rsid w:val="00E670EA"/>
    <w:rsid w:val="00E82AF9"/>
    <w:rsid w:val="00E82FD3"/>
    <w:rsid w:val="00E85800"/>
    <w:rsid w:val="00E916AE"/>
    <w:rsid w:val="00E932E8"/>
    <w:rsid w:val="00E974D4"/>
    <w:rsid w:val="00EB02DA"/>
    <w:rsid w:val="00EB304E"/>
    <w:rsid w:val="00EB7285"/>
    <w:rsid w:val="00EC087A"/>
    <w:rsid w:val="00ED7E50"/>
    <w:rsid w:val="00EE54F6"/>
    <w:rsid w:val="00EE605A"/>
    <w:rsid w:val="00EF5C4A"/>
    <w:rsid w:val="00EF6AEF"/>
    <w:rsid w:val="00EF7113"/>
    <w:rsid w:val="00F029C6"/>
    <w:rsid w:val="00F16D66"/>
    <w:rsid w:val="00F2036E"/>
    <w:rsid w:val="00F20F4B"/>
    <w:rsid w:val="00F22D12"/>
    <w:rsid w:val="00F279BE"/>
    <w:rsid w:val="00F42A85"/>
    <w:rsid w:val="00F46B16"/>
    <w:rsid w:val="00F64B1D"/>
    <w:rsid w:val="00F757CA"/>
    <w:rsid w:val="00F8180F"/>
    <w:rsid w:val="00F87779"/>
    <w:rsid w:val="00F92049"/>
    <w:rsid w:val="00F95335"/>
    <w:rsid w:val="00FA71EB"/>
    <w:rsid w:val="00FB254C"/>
    <w:rsid w:val="00FB2D65"/>
    <w:rsid w:val="00FB4686"/>
    <w:rsid w:val="00FC4DD2"/>
    <w:rsid w:val="00FC7115"/>
    <w:rsid w:val="00FD0A18"/>
    <w:rsid w:val="00FD1ACF"/>
    <w:rsid w:val="00FD3A00"/>
    <w:rsid w:val="00FD525E"/>
    <w:rsid w:val="00FD7837"/>
    <w:rsid w:val="00FF2899"/>
    <w:rsid w:val="018800DA"/>
    <w:rsid w:val="031D0C15"/>
    <w:rsid w:val="0C5C5F78"/>
    <w:rsid w:val="0FE9D4F5"/>
    <w:rsid w:val="14B06F20"/>
    <w:rsid w:val="158BCCFF"/>
    <w:rsid w:val="16F7C085"/>
    <w:rsid w:val="18C7ED49"/>
    <w:rsid w:val="1F0AC293"/>
    <w:rsid w:val="27C8AB4B"/>
    <w:rsid w:val="2D8EEB0B"/>
    <w:rsid w:val="3DA1DA9A"/>
    <w:rsid w:val="4ADAC764"/>
    <w:rsid w:val="4AE89CB4"/>
    <w:rsid w:val="56B4ADB8"/>
    <w:rsid w:val="59809B91"/>
    <w:rsid w:val="5E92F8CB"/>
    <w:rsid w:val="6A48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A76FC"/>
  <w15:docId w15:val="{ADDFBF55-C953-4A2D-A5A7-ABEF04C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0E95"/>
    <w:pPr>
      <w:keepNext/>
      <w:outlineLvl w:val="0"/>
    </w:pPr>
    <w:rPr>
      <w:rFonts w:ascii="Arial Narrow" w:hAnsi="Arial Narrow" w:cs="Arial"/>
      <w:b/>
      <w:lang w:val="en-GB"/>
    </w:rPr>
  </w:style>
  <w:style w:type="paragraph" w:styleId="Heading2">
    <w:name w:val="heading 2"/>
    <w:basedOn w:val="Normal"/>
    <w:next w:val="Normal"/>
    <w:link w:val="Heading2Char"/>
    <w:qFormat/>
    <w:rsid w:val="00580E95"/>
    <w:pPr>
      <w:keepNext/>
      <w:outlineLvl w:val="1"/>
    </w:pPr>
    <w:rPr>
      <w:rFonts w:ascii="Arial Narrow" w:hAnsi="Arial Narrow" w:cs="Arial"/>
      <w:b/>
      <w:color w:val="FF0000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80E95"/>
    <w:pPr>
      <w:keepNext/>
      <w:numPr>
        <w:numId w:val="1"/>
      </w:numPr>
      <w:tabs>
        <w:tab w:val="clear" w:pos="720"/>
        <w:tab w:val="num" w:pos="0"/>
      </w:tabs>
      <w:ind w:left="0" w:hanging="900"/>
      <w:outlineLvl w:val="2"/>
    </w:pPr>
    <w:rPr>
      <w:rFonts w:ascii="Arial Narrow" w:hAnsi="Arial Narrow" w:cs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TrustMainHeader">
    <w:name w:val="AmTrust Main Header"/>
    <w:basedOn w:val="Normal"/>
    <w:qFormat/>
    <w:rsid w:val="00407A0E"/>
    <w:rPr>
      <w:rFonts w:ascii="Arial" w:hAnsi="Arial"/>
      <w:color w:val="36578C"/>
      <w:sz w:val="32"/>
    </w:rPr>
  </w:style>
  <w:style w:type="paragraph" w:customStyle="1" w:styleId="AmTrustSubHeader">
    <w:name w:val="AmTrust Sub Header"/>
    <w:basedOn w:val="AmTrustMainHeader"/>
    <w:qFormat/>
    <w:rsid w:val="00436014"/>
    <w:rPr>
      <w:color w:val="7F7F7F" w:themeColor="text1" w:themeTint="80"/>
      <w:sz w:val="28"/>
    </w:rPr>
  </w:style>
  <w:style w:type="paragraph" w:customStyle="1" w:styleId="AmTrustBlack">
    <w:name w:val="AmTrust Black"/>
    <w:basedOn w:val="AmTrustSubHeader"/>
    <w:qFormat/>
    <w:rsid w:val="00407A0E"/>
    <w:rPr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BC6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F89"/>
  </w:style>
  <w:style w:type="paragraph" w:styleId="Footer">
    <w:name w:val="footer"/>
    <w:basedOn w:val="Normal"/>
    <w:link w:val="FooterChar"/>
    <w:uiPriority w:val="99"/>
    <w:unhideWhenUsed/>
    <w:rsid w:val="00BC6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F89"/>
  </w:style>
  <w:style w:type="paragraph" w:styleId="BalloonText">
    <w:name w:val="Balloon Text"/>
    <w:basedOn w:val="Normal"/>
    <w:link w:val="BalloonTextChar"/>
    <w:uiPriority w:val="99"/>
    <w:semiHidden/>
    <w:unhideWhenUsed/>
    <w:rsid w:val="00BC6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4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80E95"/>
    <w:rPr>
      <w:rFonts w:ascii="Arial Narrow" w:eastAsia="Times New Roman" w:hAnsi="Arial Narrow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80E95"/>
    <w:rPr>
      <w:rFonts w:ascii="Arial Narrow" w:eastAsia="Times New Roman" w:hAnsi="Arial Narrow" w:cs="Arial"/>
      <w:b/>
      <w:sz w:val="28"/>
      <w:szCs w:val="24"/>
    </w:rPr>
  </w:style>
  <w:style w:type="character" w:styleId="Hyperlink">
    <w:name w:val="Hyperlink"/>
    <w:basedOn w:val="DefaultParagraphFont"/>
    <w:semiHidden/>
    <w:rsid w:val="00580E9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580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E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580E95"/>
    <w:rPr>
      <w:rFonts w:ascii="Arial Narrow" w:hAnsi="Arial Narrow" w:cs="Arial"/>
      <w:b/>
      <w:color w:val="FF0000"/>
      <w:sz w:val="28"/>
      <w:szCs w:val="28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paragraph" w:styleId="BodyText3">
    <w:name w:val="Body Text 3"/>
    <w:basedOn w:val="Normal"/>
    <w:link w:val="BodyText3Char"/>
    <w:semiHidden/>
    <w:rsid w:val="00580E95"/>
    <w:rPr>
      <w:rFonts w:ascii="Arial Narrow" w:hAnsi="Arial Narrow" w:cs="Arial"/>
      <w:bCs/>
      <w:sz w:val="22"/>
      <w:szCs w:val="28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580E95"/>
    <w:rPr>
      <w:rFonts w:ascii="Arial Narrow" w:eastAsia="Times New Roman" w:hAnsi="Arial Narrow" w:cs="Arial"/>
      <w:bCs/>
      <w:szCs w:val="28"/>
    </w:rPr>
  </w:style>
  <w:style w:type="paragraph" w:styleId="ListParagraph">
    <w:name w:val="List Paragraph"/>
    <w:basedOn w:val="Normal"/>
    <w:uiPriority w:val="34"/>
    <w:qFormat/>
    <w:rsid w:val="00580E9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C5B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BB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H1">
    <w:name w:val="H1"/>
    <w:basedOn w:val="Normal"/>
    <w:next w:val="Normal"/>
    <w:rsid w:val="00041B89"/>
    <w:pPr>
      <w:keepNext/>
      <w:spacing w:before="100" w:after="100"/>
      <w:outlineLvl w:val="1"/>
    </w:pPr>
    <w:rPr>
      <w:b/>
      <w:snapToGrid w:val="0"/>
      <w:kern w:val="36"/>
      <w:sz w:val="4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4B0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1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1E22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F03FD"/>
  </w:style>
  <w:style w:type="paragraph" w:styleId="Revision">
    <w:name w:val="Revision"/>
    <w:hidden/>
    <w:uiPriority w:val="99"/>
    <w:semiHidden/>
    <w:rsid w:val="008E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A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A9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3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3874-D8A9-4992-ABB1-99976BB4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1384</Words>
  <Characters>8443</Characters>
  <Application>Microsoft Office Word</Application>
  <DocSecurity>0</DocSecurity>
  <Lines>209</Lines>
  <Paragraphs>112</Paragraphs>
  <ScaleCrop>false</ScaleCrop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Atalanta Hallawell</dc:creator>
  <cp:lastModifiedBy>Louise Cosgrove</cp:lastModifiedBy>
  <cp:revision>3</cp:revision>
  <cp:lastPrinted>2019-10-10T09:22:00Z</cp:lastPrinted>
  <dcterms:created xsi:type="dcterms:W3CDTF">2026-02-12T16:36:00Z</dcterms:created>
  <dcterms:modified xsi:type="dcterms:W3CDTF">2026-02-12T16:36:00Z</dcterms:modified>
</cp:coreProperties>
</file>