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712EAC" w14:paraId="3BA906FB" w14:textId="77777777" w:rsidTr="120EBFEC">
        <w:trPr>
          <w:trHeight w:val="596"/>
        </w:trPr>
        <w:tc>
          <w:tcPr>
            <w:tcW w:w="495" w:type="dxa"/>
            <w:vAlign w:val="center"/>
          </w:tcPr>
          <w:p w14:paraId="77F62ED9" w14:textId="1F886666" w:rsidR="00B24EFE" w:rsidRPr="00712EAC" w:rsidRDefault="00B24EFE" w:rsidP="00B639EB">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1</w:t>
            </w:r>
            <w:r w:rsidR="00374FE2" w:rsidRPr="00712EAC">
              <w:rPr>
                <w:rFonts w:asciiTheme="minorHAnsi" w:hAnsiTheme="minorHAnsi" w:cstheme="minorHAnsi"/>
                <w:color w:val="auto"/>
                <w:sz w:val="20"/>
                <w:szCs w:val="20"/>
                <w:lang w:eastAsia="en-GB"/>
              </w:rPr>
              <w:t>.</w:t>
            </w:r>
          </w:p>
        </w:tc>
        <w:tc>
          <w:tcPr>
            <w:tcW w:w="2614" w:type="dxa"/>
            <w:vAlign w:val="center"/>
          </w:tcPr>
          <w:p w14:paraId="3A702BAD" w14:textId="77777777" w:rsidR="00B24EFE" w:rsidRPr="00712EAC" w:rsidRDefault="00B24EFE" w:rsidP="00B639EB">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Job Title</w:t>
            </w:r>
          </w:p>
        </w:tc>
        <w:tc>
          <w:tcPr>
            <w:tcW w:w="6100" w:type="dxa"/>
            <w:vAlign w:val="center"/>
          </w:tcPr>
          <w:p w14:paraId="7327099F" w14:textId="5AFA7290" w:rsidR="00A03FE5" w:rsidRPr="00712EAC" w:rsidRDefault="3DBDCADE" w:rsidP="120EBFEC">
            <w:pPr>
              <w:pStyle w:val="AmTrustBlack"/>
              <w:rPr>
                <w:rFonts w:asciiTheme="minorHAnsi" w:hAnsiTheme="minorHAnsi" w:cstheme="minorBidi"/>
                <w:color w:val="auto"/>
                <w:sz w:val="20"/>
                <w:szCs w:val="20"/>
                <w:lang w:eastAsia="en-GB"/>
              </w:rPr>
            </w:pPr>
            <w:r w:rsidRPr="120EBFEC">
              <w:rPr>
                <w:rFonts w:asciiTheme="minorHAnsi" w:hAnsiTheme="minorHAnsi" w:cstheme="minorBidi"/>
                <w:color w:val="auto"/>
                <w:sz w:val="20"/>
                <w:szCs w:val="20"/>
                <w:lang w:eastAsia="en-GB"/>
              </w:rPr>
              <w:t>Senior/</w:t>
            </w:r>
            <w:r w:rsidR="00282FC6" w:rsidRPr="120EBFEC">
              <w:rPr>
                <w:rFonts w:asciiTheme="minorHAnsi" w:hAnsiTheme="minorHAnsi" w:cstheme="minorBidi"/>
                <w:color w:val="auto"/>
                <w:sz w:val="20"/>
                <w:szCs w:val="20"/>
                <w:lang w:eastAsia="en-GB"/>
              </w:rPr>
              <w:t>Conduct Risk Officer</w:t>
            </w:r>
          </w:p>
        </w:tc>
      </w:tr>
      <w:tr w:rsidR="00900E06" w:rsidRPr="00712EAC" w14:paraId="6A559921" w14:textId="77777777" w:rsidTr="120EBFEC">
        <w:trPr>
          <w:trHeight w:val="567"/>
        </w:trPr>
        <w:tc>
          <w:tcPr>
            <w:tcW w:w="495" w:type="dxa"/>
            <w:vAlign w:val="center"/>
          </w:tcPr>
          <w:p w14:paraId="25B22F84" w14:textId="1874A820" w:rsidR="00900E06" w:rsidRPr="00712EAC" w:rsidRDefault="00374FE2" w:rsidP="000E574F">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2.</w:t>
            </w:r>
          </w:p>
        </w:tc>
        <w:tc>
          <w:tcPr>
            <w:tcW w:w="2614" w:type="dxa"/>
            <w:vAlign w:val="center"/>
          </w:tcPr>
          <w:p w14:paraId="3FD5B3E5" w14:textId="77777777" w:rsidR="00900E06" w:rsidRPr="00712EAC" w:rsidRDefault="00900E06" w:rsidP="00900E06">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Function &amp; Business Unit  </w:t>
            </w:r>
          </w:p>
        </w:tc>
        <w:tc>
          <w:tcPr>
            <w:tcW w:w="6100" w:type="dxa"/>
            <w:vAlign w:val="center"/>
          </w:tcPr>
          <w:p w14:paraId="0DF66641" w14:textId="77777777" w:rsidR="004851DB" w:rsidRPr="00712EAC" w:rsidRDefault="004851DB" w:rsidP="00900E06">
            <w:pPr>
              <w:pStyle w:val="AmTrustBlack"/>
              <w:rPr>
                <w:rFonts w:asciiTheme="minorHAnsi" w:hAnsiTheme="minorHAnsi" w:cstheme="minorHAnsi"/>
                <w:color w:val="auto"/>
                <w:sz w:val="20"/>
                <w:szCs w:val="20"/>
                <w:lang w:eastAsia="en-GB"/>
              </w:rPr>
            </w:pPr>
          </w:p>
          <w:p w14:paraId="046322F9" w14:textId="42A4ACC5" w:rsidR="00900E06" w:rsidRPr="00712EAC" w:rsidRDefault="00282FC6" w:rsidP="00900E06">
            <w:pPr>
              <w:pStyle w:val="AmTrustBlack"/>
              <w:rPr>
                <w:rFonts w:asciiTheme="minorHAnsi" w:hAnsiTheme="minorHAnsi" w:cstheme="minorHAnsi"/>
                <w:color w:val="auto"/>
                <w:sz w:val="20"/>
                <w:szCs w:val="20"/>
                <w:lang w:eastAsia="en-GB"/>
              </w:rPr>
            </w:pPr>
            <w:r>
              <w:rPr>
                <w:rFonts w:asciiTheme="minorHAnsi" w:hAnsiTheme="minorHAnsi" w:cstheme="minorHAnsi"/>
                <w:color w:val="auto"/>
                <w:sz w:val="20"/>
                <w:szCs w:val="20"/>
                <w:lang w:eastAsia="en-GB"/>
              </w:rPr>
              <w:t>Specialty</w:t>
            </w:r>
          </w:p>
          <w:p w14:paraId="6A416892" w14:textId="77777777" w:rsidR="009D1DE2" w:rsidRPr="00712EAC" w:rsidRDefault="009D1DE2" w:rsidP="00900E06">
            <w:pPr>
              <w:pStyle w:val="AmTrustBlack"/>
              <w:rPr>
                <w:rFonts w:asciiTheme="minorHAnsi" w:hAnsiTheme="minorHAnsi" w:cstheme="minorHAnsi"/>
                <w:color w:val="auto"/>
                <w:sz w:val="20"/>
                <w:szCs w:val="20"/>
                <w:lang w:eastAsia="en-GB"/>
              </w:rPr>
            </w:pPr>
          </w:p>
        </w:tc>
      </w:tr>
      <w:tr w:rsidR="00900E06" w:rsidRPr="00712EAC" w14:paraId="6D0C4BCB" w14:textId="77777777" w:rsidTr="120EBFEC">
        <w:trPr>
          <w:trHeight w:val="566"/>
        </w:trPr>
        <w:tc>
          <w:tcPr>
            <w:tcW w:w="495" w:type="dxa"/>
            <w:vAlign w:val="center"/>
          </w:tcPr>
          <w:p w14:paraId="70E07CFF" w14:textId="7F2D8580" w:rsidR="00900E06" w:rsidRPr="00712EAC" w:rsidRDefault="00374FE2" w:rsidP="000E574F">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3.</w:t>
            </w:r>
          </w:p>
        </w:tc>
        <w:tc>
          <w:tcPr>
            <w:tcW w:w="2614" w:type="dxa"/>
            <w:vAlign w:val="center"/>
          </w:tcPr>
          <w:p w14:paraId="6F28460F" w14:textId="77777777" w:rsidR="00900E06" w:rsidRPr="00712EAC" w:rsidRDefault="00900E06" w:rsidP="00900E06">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Location </w:t>
            </w:r>
          </w:p>
        </w:tc>
        <w:tc>
          <w:tcPr>
            <w:tcW w:w="6100" w:type="dxa"/>
            <w:vAlign w:val="center"/>
          </w:tcPr>
          <w:p w14:paraId="77149E5D" w14:textId="59C3F614" w:rsidR="00900E06" w:rsidRPr="00712EAC" w:rsidRDefault="000B4B18" w:rsidP="120EBFEC">
            <w:pPr>
              <w:pStyle w:val="AmTrustBlack"/>
              <w:rPr>
                <w:rFonts w:asciiTheme="minorHAnsi" w:hAnsiTheme="minorHAnsi" w:cstheme="minorBidi"/>
                <w:color w:val="auto"/>
                <w:sz w:val="20"/>
                <w:szCs w:val="20"/>
                <w:u w:val="single"/>
                <w:lang w:eastAsia="en-GB"/>
              </w:rPr>
            </w:pPr>
            <w:r w:rsidRPr="120EBFEC">
              <w:rPr>
                <w:rFonts w:asciiTheme="minorHAnsi" w:hAnsiTheme="minorHAnsi" w:cstheme="minorBidi"/>
                <w:color w:val="auto"/>
                <w:sz w:val="20"/>
                <w:szCs w:val="20"/>
                <w:u w:val="single"/>
                <w:lang w:eastAsia="en-GB"/>
              </w:rPr>
              <w:t>London</w:t>
            </w:r>
            <w:r w:rsidR="41304BCD" w:rsidRPr="120EBFEC">
              <w:rPr>
                <w:rFonts w:asciiTheme="minorHAnsi" w:hAnsiTheme="minorHAnsi" w:cstheme="minorBidi"/>
                <w:color w:val="auto"/>
                <w:sz w:val="20"/>
                <w:szCs w:val="20"/>
                <w:u w:val="single"/>
                <w:lang w:eastAsia="en-GB"/>
              </w:rPr>
              <w:t xml:space="preserve"> or </w:t>
            </w:r>
            <w:r w:rsidR="00282FC6" w:rsidRPr="120EBFEC">
              <w:rPr>
                <w:rFonts w:asciiTheme="minorHAnsi" w:hAnsiTheme="minorHAnsi" w:cstheme="minorBidi"/>
                <w:color w:val="auto"/>
                <w:sz w:val="20"/>
                <w:szCs w:val="20"/>
                <w:u w:val="single"/>
                <w:lang w:eastAsia="en-GB"/>
              </w:rPr>
              <w:t>Nottingham</w:t>
            </w:r>
          </w:p>
        </w:tc>
      </w:tr>
      <w:tr w:rsidR="00E36489" w:rsidRPr="00712EAC" w14:paraId="3C88CDF8" w14:textId="77777777" w:rsidTr="120EBFEC">
        <w:trPr>
          <w:trHeight w:val="798"/>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6DE88AB8" w:rsidR="00E36489" w:rsidRPr="00712EAC" w:rsidRDefault="00374FE2" w:rsidP="00E36489">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4</w:t>
            </w:r>
            <w:r w:rsidR="00E36489" w:rsidRPr="00712EAC">
              <w:rPr>
                <w:rFonts w:asciiTheme="minorHAnsi" w:hAnsiTheme="minorHAnsi" w:cstheme="minorHAnsi"/>
                <w:color w:val="auto"/>
                <w:sz w:val="20"/>
                <w:szCs w:val="20"/>
                <w:lang w:eastAsia="en-GB"/>
              </w:rPr>
              <w:t>.</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712EAC" w:rsidRDefault="00E36489" w:rsidP="00E36489">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1A1DA9AF" w:rsidR="00E36489" w:rsidRPr="00712EAC" w:rsidRDefault="00712EAC" w:rsidP="120EBFEC">
            <w:pPr>
              <w:pStyle w:val="AmTrustBlack"/>
              <w:rPr>
                <w:rFonts w:asciiTheme="minorHAnsi" w:hAnsiTheme="minorHAnsi" w:cstheme="minorBidi"/>
                <w:color w:val="auto"/>
                <w:sz w:val="20"/>
                <w:szCs w:val="20"/>
                <w:u w:val="single"/>
                <w:lang w:eastAsia="en-GB"/>
              </w:rPr>
            </w:pPr>
            <w:r w:rsidRPr="120EBFEC">
              <w:rPr>
                <w:rFonts w:asciiTheme="minorHAnsi" w:hAnsiTheme="minorHAnsi" w:cstheme="minorBidi"/>
                <w:color w:val="auto"/>
                <w:sz w:val="20"/>
                <w:szCs w:val="20"/>
                <w:u w:val="single"/>
                <w:lang w:eastAsia="en-GB"/>
              </w:rPr>
              <w:t>A</w:t>
            </w:r>
            <w:r w:rsidR="78AB8FDF" w:rsidRPr="120EBFEC">
              <w:rPr>
                <w:rFonts w:asciiTheme="minorHAnsi" w:hAnsiTheme="minorHAnsi" w:cstheme="minorBidi"/>
                <w:color w:val="auto"/>
                <w:sz w:val="20"/>
                <w:szCs w:val="20"/>
                <w:u w:val="single"/>
                <w:lang w:eastAsia="en-GB"/>
              </w:rPr>
              <w:t>S</w:t>
            </w:r>
            <w:r w:rsidRPr="120EBFEC">
              <w:rPr>
                <w:rFonts w:asciiTheme="minorHAnsi" w:hAnsiTheme="minorHAnsi" w:cstheme="minorBidi"/>
                <w:color w:val="auto"/>
                <w:sz w:val="20"/>
                <w:szCs w:val="20"/>
                <w:u w:val="single"/>
                <w:lang w:eastAsia="en-GB"/>
              </w:rPr>
              <w:t>L</w:t>
            </w:r>
          </w:p>
        </w:tc>
      </w:tr>
      <w:tr w:rsidR="009D1DE2" w:rsidRPr="00712EAC" w14:paraId="1A6A0E72" w14:textId="77777777" w:rsidTr="120EBFEC">
        <w:trPr>
          <w:trHeight w:val="1834"/>
        </w:trPr>
        <w:tc>
          <w:tcPr>
            <w:tcW w:w="495" w:type="dxa"/>
            <w:vAlign w:val="center"/>
          </w:tcPr>
          <w:p w14:paraId="2A41DB15" w14:textId="2A391AA7" w:rsidR="009D1DE2" w:rsidRPr="00712EAC" w:rsidRDefault="00374FE2" w:rsidP="009D1DE2">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6.</w:t>
            </w:r>
          </w:p>
          <w:p w14:paraId="3B7E797D" w14:textId="77777777" w:rsidR="009D1DE2" w:rsidRPr="00712EAC" w:rsidRDefault="009D1DE2" w:rsidP="009D1DE2">
            <w:pPr>
              <w:pStyle w:val="AmTrustBlack"/>
              <w:rPr>
                <w:rFonts w:asciiTheme="minorHAnsi" w:hAnsiTheme="minorHAnsi" w:cstheme="minorHAnsi"/>
                <w:color w:val="auto"/>
                <w:sz w:val="20"/>
                <w:szCs w:val="20"/>
                <w:lang w:eastAsia="en-GB"/>
              </w:rPr>
            </w:pPr>
          </w:p>
        </w:tc>
        <w:tc>
          <w:tcPr>
            <w:tcW w:w="2614" w:type="dxa"/>
            <w:vAlign w:val="center"/>
          </w:tcPr>
          <w:p w14:paraId="7E078779" w14:textId="77777777" w:rsidR="009D1DE2" w:rsidRPr="00712EAC" w:rsidRDefault="009D1DE2" w:rsidP="002C333F">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Committee Roles</w:t>
            </w:r>
          </w:p>
          <w:p w14:paraId="01E52FB6" w14:textId="77777777" w:rsidR="009D1DE2" w:rsidRPr="00712EAC" w:rsidRDefault="009D1DE2" w:rsidP="002C333F">
            <w:pPr>
              <w:pStyle w:val="AmTrustBlack"/>
              <w:rPr>
                <w:rFonts w:asciiTheme="minorHAnsi" w:hAnsiTheme="minorHAnsi" w:cstheme="minorHAnsi"/>
                <w:color w:val="auto"/>
                <w:sz w:val="20"/>
                <w:szCs w:val="20"/>
                <w:lang w:eastAsia="en-GB"/>
              </w:rPr>
            </w:pPr>
          </w:p>
        </w:tc>
        <w:tc>
          <w:tcPr>
            <w:tcW w:w="6100" w:type="dxa"/>
            <w:vAlign w:val="center"/>
          </w:tcPr>
          <w:p w14:paraId="50640B3E" w14:textId="77777777" w:rsidR="009D1DE2" w:rsidRPr="00712EAC" w:rsidRDefault="009D1DE2" w:rsidP="002C333F">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u w:val="single"/>
                <w:lang w:eastAsia="en-GB"/>
              </w:rPr>
              <w:t>Chair</w:t>
            </w:r>
          </w:p>
          <w:p w14:paraId="6E234D30" w14:textId="788C85CB" w:rsidR="009D1DE2" w:rsidRPr="00712EAC" w:rsidRDefault="000B4B18" w:rsidP="002C333F">
            <w:pPr>
              <w:pStyle w:val="AmTrustBlack"/>
              <w:numPr>
                <w:ilvl w:val="0"/>
                <w:numId w:val="21"/>
              </w:numPr>
              <w:ind w:left="0"/>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None</w:t>
            </w:r>
          </w:p>
          <w:p w14:paraId="5B550F37" w14:textId="77777777" w:rsidR="009D1DE2" w:rsidRPr="00712EAC" w:rsidRDefault="009D1DE2" w:rsidP="002C333F">
            <w:pPr>
              <w:pStyle w:val="AmTrustBlack"/>
              <w:rPr>
                <w:rFonts w:asciiTheme="minorHAnsi" w:hAnsiTheme="minorHAnsi" w:cstheme="minorHAnsi"/>
                <w:color w:val="auto"/>
                <w:sz w:val="20"/>
                <w:szCs w:val="20"/>
                <w:lang w:eastAsia="en-GB"/>
              </w:rPr>
            </w:pPr>
          </w:p>
          <w:p w14:paraId="693596A8" w14:textId="77777777" w:rsidR="009D1DE2" w:rsidRPr="00712EAC" w:rsidRDefault="009D1DE2" w:rsidP="002C333F">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u w:val="single"/>
                <w:lang w:eastAsia="en-GB"/>
              </w:rPr>
              <w:t>Member</w:t>
            </w:r>
          </w:p>
          <w:p w14:paraId="74C30478" w14:textId="1935BA7F" w:rsidR="009D1DE2" w:rsidRPr="00712EAC" w:rsidRDefault="000B4B18" w:rsidP="006400BF">
            <w:pPr>
              <w:pStyle w:val="AmTrustBlack"/>
              <w:numPr>
                <w:ilvl w:val="0"/>
                <w:numId w:val="20"/>
              </w:numPr>
              <w:ind w:left="0"/>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None</w:t>
            </w:r>
          </w:p>
          <w:p w14:paraId="04DC81BE" w14:textId="745161AE" w:rsidR="00E36489" w:rsidRPr="00712EAC" w:rsidRDefault="00E36489" w:rsidP="006400BF">
            <w:pPr>
              <w:pStyle w:val="AmTrustBlack"/>
              <w:numPr>
                <w:ilvl w:val="0"/>
                <w:numId w:val="20"/>
              </w:numPr>
              <w:ind w:left="0"/>
              <w:rPr>
                <w:rFonts w:asciiTheme="minorHAnsi" w:hAnsiTheme="minorHAnsi" w:cstheme="minorHAnsi"/>
                <w:color w:val="auto"/>
                <w:sz w:val="20"/>
                <w:szCs w:val="20"/>
                <w:lang w:eastAsia="en-GB"/>
              </w:rPr>
            </w:pPr>
          </w:p>
        </w:tc>
      </w:tr>
      <w:tr w:rsidR="00E36489" w:rsidRPr="00712EAC" w14:paraId="7711CE72" w14:textId="77777777" w:rsidTr="120EBFEC">
        <w:trPr>
          <w:trHeight w:val="624"/>
        </w:trPr>
        <w:tc>
          <w:tcPr>
            <w:tcW w:w="495" w:type="dxa"/>
            <w:vAlign w:val="center"/>
          </w:tcPr>
          <w:p w14:paraId="629C5488" w14:textId="4886C0CD" w:rsidR="00E36489" w:rsidRPr="00712EAC" w:rsidRDefault="00374FE2" w:rsidP="00E36489">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7.</w:t>
            </w:r>
          </w:p>
        </w:tc>
        <w:tc>
          <w:tcPr>
            <w:tcW w:w="2614" w:type="dxa"/>
            <w:vAlign w:val="center"/>
          </w:tcPr>
          <w:p w14:paraId="620CDDFB" w14:textId="77777777" w:rsidR="00E36489" w:rsidRPr="00712EAC" w:rsidRDefault="00E36489" w:rsidP="00E36489">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Direct &amp; Indirect </w:t>
            </w:r>
          </w:p>
          <w:p w14:paraId="2263BF2C" w14:textId="22ACD2D5" w:rsidR="00E36489" w:rsidRPr="00712EAC" w:rsidRDefault="00E36489" w:rsidP="00E36489">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Reporting Line</w:t>
            </w:r>
          </w:p>
        </w:tc>
        <w:tc>
          <w:tcPr>
            <w:tcW w:w="6100" w:type="dxa"/>
            <w:vAlign w:val="center"/>
          </w:tcPr>
          <w:p w14:paraId="1ABF9225" w14:textId="12B854E7" w:rsidR="00E36489" w:rsidRDefault="00E36489" w:rsidP="00042F71">
            <w:pPr>
              <w:pStyle w:val="AmTrustBlack"/>
              <w:rPr>
                <w:rFonts w:asciiTheme="minorHAnsi" w:hAnsiTheme="minorHAnsi" w:cstheme="minorHAnsi"/>
                <w:color w:val="auto"/>
                <w:sz w:val="20"/>
                <w:szCs w:val="20"/>
                <w:u w:val="single"/>
                <w:lang w:eastAsia="en-GB"/>
              </w:rPr>
            </w:pPr>
            <w:r w:rsidRPr="120EBFEC">
              <w:rPr>
                <w:rFonts w:asciiTheme="minorHAnsi" w:hAnsiTheme="minorHAnsi" w:cstheme="minorBidi"/>
                <w:color w:val="auto"/>
                <w:sz w:val="20"/>
                <w:szCs w:val="20"/>
                <w:u w:val="single"/>
                <w:lang w:eastAsia="en-GB"/>
              </w:rPr>
              <w:t>Direct Line Manager</w:t>
            </w:r>
          </w:p>
          <w:p w14:paraId="588B3273" w14:textId="58694FBA" w:rsidR="3EBAD1F4" w:rsidRDefault="3EBAD1F4" w:rsidP="120EBFEC">
            <w:pPr>
              <w:pStyle w:val="AmTrustBlack"/>
              <w:rPr>
                <w:rFonts w:asciiTheme="minorHAnsi" w:hAnsiTheme="minorHAnsi" w:cstheme="minorBidi"/>
                <w:color w:val="auto"/>
                <w:sz w:val="20"/>
                <w:szCs w:val="20"/>
                <w:lang w:eastAsia="en-GB"/>
              </w:rPr>
            </w:pPr>
            <w:r w:rsidRPr="120EBFEC">
              <w:rPr>
                <w:rFonts w:asciiTheme="minorHAnsi" w:hAnsiTheme="minorHAnsi" w:cstheme="minorBidi"/>
                <w:color w:val="auto"/>
                <w:sz w:val="20"/>
                <w:szCs w:val="20"/>
                <w:lang w:eastAsia="en-GB"/>
              </w:rPr>
              <w:t>Head of Conduct Risk</w:t>
            </w:r>
          </w:p>
          <w:p w14:paraId="42564E9D" w14:textId="77777777" w:rsidR="00E36489" w:rsidRPr="00712EAC" w:rsidRDefault="00E36489" w:rsidP="00E36489">
            <w:pPr>
              <w:pStyle w:val="AmTrustBlack"/>
              <w:rPr>
                <w:rFonts w:asciiTheme="minorHAnsi" w:hAnsiTheme="minorHAnsi" w:cstheme="minorHAnsi"/>
                <w:color w:val="auto"/>
                <w:sz w:val="20"/>
                <w:szCs w:val="20"/>
                <w:lang w:eastAsia="en-GB"/>
              </w:rPr>
            </w:pPr>
          </w:p>
          <w:p w14:paraId="0412A738" w14:textId="77777777" w:rsidR="00E36489" w:rsidRPr="00712EAC" w:rsidRDefault="00E36489" w:rsidP="00E36489">
            <w:pPr>
              <w:pStyle w:val="AmTrustBlack"/>
              <w:rPr>
                <w:rFonts w:asciiTheme="minorHAnsi" w:hAnsiTheme="minorHAnsi" w:cstheme="minorHAnsi"/>
                <w:color w:val="auto"/>
                <w:sz w:val="20"/>
                <w:szCs w:val="20"/>
                <w:u w:val="single"/>
                <w:lang w:eastAsia="en-GB"/>
              </w:rPr>
            </w:pPr>
            <w:r w:rsidRPr="00712EAC">
              <w:rPr>
                <w:rFonts w:asciiTheme="minorHAnsi" w:hAnsiTheme="minorHAnsi" w:cstheme="minorHAnsi"/>
                <w:color w:val="auto"/>
                <w:sz w:val="20"/>
                <w:szCs w:val="20"/>
                <w:u w:val="single"/>
                <w:lang w:eastAsia="en-GB"/>
              </w:rPr>
              <w:t>Indirect (dotted) Line Manager</w:t>
            </w:r>
          </w:p>
          <w:p w14:paraId="4314BFF1" w14:textId="11458F5B" w:rsidR="00E36489" w:rsidRPr="00712EAC" w:rsidRDefault="000B4B18" w:rsidP="00E36489">
            <w:pPr>
              <w:autoSpaceDE w:val="0"/>
              <w:autoSpaceDN w:val="0"/>
              <w:adjustRightInd w:val="0"/>
              <w:jc w:val="both"/>
              <w:rPr>
                <w:rFonts w:asciiTheme="minorHAnsi" w:hAnsiTheme="minorHAnsi" w:cstheme="minorHAnsi"/>
                <w:sz w:val="20"/>
                <w:szCs w:val="20"/>
                <w:lang w:eastAsia="en-GB"/>
              </w:rPr>
            </w:pPr>
            <w:r w:rsidRPr="00712EAC">
              <w:rPr>
                <w:rFonts w:asciiTheme="minorHAnsi" w:hAnsiTheme="minorHAnsi" w:cstheme="minorHAnsi"/>
                <w:sz w:val="20"/>
                <w:szCs w:val="20"/>
                <w:lang w:eastAsia="en-GB"/>
              </w:rPr>
              <w:t>None</w:t>
            </w:r>
          </w:p>
          <w:p w14:paraId="67A9C5B0" w14:textId="5AA5BC13" w:rsidR="00E36489" w:rsidRPr="00712EAC" w:rsidRDefault="00E36489" w:rsidP="00E36489">
            <w:pPr>
              <w:autoSpaceDE w:val="0"/>
              <w:autoSpaceDN w:val="0"/>
              <w:adjustRightInd w:val="0"/>
              <w:jc w:val="both"/>
              <w:rPr>
                <w:rFonts w:asciiTheme="minorHAnsi" w:hAnsiTheme="minorHAnsi" w:cstheme="minorHAnsi"/>
                <w:sz w:val="20"/>
                <w:szCs w:val="20"/>
                <w:lang w:eastAsia="en-GB"/>
              </w:rPr>
            </w:pPr>
          </w:p>
        </w:tc>
      </w:tr>
      <w:tr w:rsidR="00E36489" w:rsidRPr="00712EAC" w14:paraId="3E6236C4" w14:textId="77777777" w:rsidTr="120EBFEC">
        <w:trPr>
          <w:trHeight w:val="624"/>
        </w:trPr>
        <w:tc>
          <w:tcPr>
            <w:tcW w:w="495" w:type="dxa"/>
            <w:vAlign w:val="center"/>
          </w:tcPr>
          <w:p w14:paraId="5C939391" w14:textId="1DFAA630" w:rsidR="00E36489" w:rsidRPr="00712EAC" w:rsidRDefault="00374FE2" w:rsidP="00E36489">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8.</w:t>
            </w:r>
          </w:p>
        </w:tc>
        <w:tc>
          <w:tcPr>
            <w:tcW w:w="2614" w:type="dxa"/>
            <w:vAlign w:val="center"/>
          </w:tcPr>
          <w:p w14:paraId="249118D0" w14:textId="12BC539A" w:rsidR="00E36489" w:rsidRPr="00712EAC" w:rsidRDefault="00E36489" w:rsidP="00E36489">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 xml:space="preserve">Direct &amp; Indirect Reports </w:t>
            </w:r>
          </w:p>
        </w:tc>
        <w:tc>
          <w:tcPr>
            <w:tcW w:w="6100" w:type="dxa"/>
            <w:vAlign w:val="center"/>
          </w:tcPr>
          <w:p w14:paraId="31257DD7" w14:textId="77777777" w:rsidR="00E36489" w:rsidRPr="00712EAC" w:rsidRDefault="00E36489" w:rsidP="00E36489">
            <w:pPr>
              <w:autoSpaceDE w:val="0"/>
              <w:autoSpaceDN w:val="0"/>
              <w:adjustRightInd w:val="0"/>
              <w:jc w:val="both"/>
              <w:rPr>
                <w:rFonts w:asciiTheme="minorHAnsi" w:hAnsiTheme="minorHAnsi" w:cstheme="minorHAnsi"/>
                <w:sz w:val="20"/>
                <w:szCs w:val="20"/>
                <w:u w:val="single"/>
                <w:lang w:eastAsia="en-GB"/>
              </w:rPr>
            </w:pPr>
          </w:p>
          <w:p w14:paraId="5DDFE774" w14:textId="788F6BBF" w:rsidR="00E36489" w:rsidRPr="00712EAC" w:rsidRDefault="00E36489" w:rsidP="00E36489">
            <w:pPr>
              <w:autoSpaceDE w:val="0"/>
              <w:autoSpaceDN w:val="0"/>
              <w:adjustRightInd w:val="0"/>
              <w:jc w:val="both"/>
              <w:rPr>
                <w:rFonts w:asciiTheme="minorHAnsi" w:hAnsiTheme="minorHAnsi" w:cstheme="minorHAnsi"/>
                <w:sz w:val="20"/>
                <w:szCs w:val="20"/>
                <w:u w:val="single"/>
                <w:lang w:eastAsia="en-GB"/>
              </w:rPr>
            </w:pPr>
            <w:r w:rsidRPr="00712EAC">
              <w:rPr>
                <w:rFonts w:asciiTheme="minorHAnsi" w:hAnsiTheme="minorHAnsi" w:cstheme="minorHAnsi"/>
                <w:sz w:val="20"/>
                <w:szCs w:val="20"/>
                <w:u w:val="single"/>
                <w:lang w:eastAsia="en-GB"/>
              </w:rPr>
              <w:t>Direct Reports</w:t>
            </w:r>
          </w:p>
          <w:p w14:paraId="71BF22EE" w14:textId="25621A95" w:rsidR="00E36489" w:rsidRPr="00712EAC" w:rsidRDefault="000B4B18" w:rsidP="00E36489">
            <w:pPr>
              <w:autoSpaceDE w:val="0"/>
              <w:autoSpaceDN w:val="0"/>
              <w:adjustRightInd w:val="0"/>
              <w:jc w:val="both"/>
              <w:rPr>
                <w:rFonts w:asciiTheme="minorHAnsi" w:hAnsiTheme="minorHAnsi" w:cstheme="minorHAnsi"/>
                <w:sz w:val="20"/>
                <w:szCs w:val="20"/>
                <w:lang w:eastAsia="en-GB"/>
              </w:rPr>
            </w:pPr>
            <w:r w:rsidRPr="00712EAC">
              <w:rPr>
                <w:rFonts w:asciiTheme="minorHAnsi" w:hAnsiTheme="minorHAnsi" w:cstheme="minorHAnsi"/>
                <w:sz w:val="20"/>
                <w:szCs w:val="20"/>
                <w:lang w:eastAsia="en-GB"/>
              </w:rPr>
              <w:t>None</w:t>
            </w:r>
          </w:p>
          <w:p w14:paraId="4CAC03D7" w14:textId="77777777" w:rsidR="00E36489" w:rsidRPr="00712EAC" w:rsidRDefault="00E36489" w:rsidP="00E36489">
            <w:pPr>
              <w:autoSpaceDE w:val="0"/>
              <w:autoSpaceDN w:val="0"/>
              <w:adjustRightInd w:val="0"/>
              <w:jc w:val="both"/>
              <w:rPr>
                <w:rFonts w:asciiTheme="minorHAnsi" w:hAnsiTheme="minorHAnsi" w:cstheme="minorHAnsi"/>
                <w:sz w:val="20"/>
                <w:szCs w:val="20"/>
                <w:lang w:eastAsia="en-GB"/>
              </w:rPr>
            </w:pPr>
          </w:p>
          <w:p w14:paraId="7E1C20D9" w14:textId="77777777" w:rsidR="00E36489" w:rsidRPr="00712EAC" w:rsidRDefault="00E36489" w:rsidP="00E36489">
            <w:pPr>
              <w:autoSpaceDE w:val="0"/>
              <w:autoSpaceDN w:val="0"/>
              <w:adjustRightInd w:val="0"/>
              <w:jc w:val="both"/>
              <w:rPr>
                <w:rFonts w:asciiTheme="minorHAnsi" w:hAnsiTheme="minorHAnsi" w:cstheme="minorHAnsi"/>
                <w:sz w:val="20"/>
                <w:szCs w:val="20"/>
                <w:u w:val="single"/>
                <w:lang w:eastAsia="en-GB"/>
              </w:rPr>
            </w:pPr>
            <w:r w:rsidRPr="00712EAC">
              <w:rPr>
                <w:rFonts w:asciiTheme="minorHAnsi" w:hAnsiTheme="minorHAnsi" w:cstheme="minorHAnsi"/>
                <w:sz w:val="20"/>
                <w:szCs w:val="20"/>
                <w:u w:val="single"/>
                <w:lang w:eastAsia="en-GB"/>
              </w:rPr>
              <w:t>Indirect (dotted) Reports</w:t>
            </w:r>
          </w:p>
          <w:p w14:paraId="6D71B60E" w14:textId="382126B0" w:rsidR="00E36489" w:rsidRPr="00712EAC" w:rsidRDefault="000B4B18" w:rsidP="000B4B18">
            <w:pPr>
              <w:autoSpaceDE w:val="0"/>
              <w:autoSpaceDN w:val="0"/>
              <w:adjustRightInd w:val="0"/>
              <w:jc w:val="both"/>
              <w:rPr>
                <w:rFonts w:asciiTheme="minorHAnsi" w:hAnsiTheme="minorHAnsi" w:cstheme="minorHAnsi"/>
                <w:sz w:val="20"/>
                <w:szCs w:val="20"/>
                <w:lang w:eastAsia="en-GB"/>
              </w:rPr>
            </w:pPr>
            <w:r w:rsidRPr="00712EAC">
              <w:rPr>
                <w:rFonts w:asciiTheme="minorHAnsi" w:hAnsiTheme="minorHAnsi" w:cstheme="minorHAnsi"/>
                <w:sz w:val="20"/>
                <w:szCs w:val="20"/>
                <w:lang w:eastAsia="en-GB"/>
              </w:rPr>
              <w:t>None</w:t>
            </w:r>
          </w:p>
        </w:tc>
      </w:tr>
      <w:tr w:rsidR="00900E06" w:rsidRPr="00712EAC" w14:paraId="0032F66D" w14:textId="77777777" w:rsidTr="120EBFEC">
        <w:trPr>
          <w:trHeight w:val="624"/>
        </w:trPr>
        <w:tc>
          <w:tcPr>
            <w:tcW w:w="495" w:type="dxa"/>
            <w:vAlign w:val="center"/>
          </w:tcPr>
          <w:p w14:paraId="71B8FCA2" w14:textId="0DBA076B" w:rsidR="00900E06" w:rsidRPr="00712EAC" w:rsidRDefault="00374FE2" w:rsidP="000E574F">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9.</w:t>
            </w:r>
          </w:p>
        </w:tc>
        <w:tc>
          <w:tcPr>
            <w:tcW w:w="2614" w:type="dxa"/>
            <w:vAlign w:val="center"/>
          </w:tcPr>
          <w:p w14:paraId="60C0CF28" w14:textId="77777777" w:rsidR="00900E06" w:rsidRPr="00712EAC" w:rsidRDefault="00900E06" w:rsidP="00900E06">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Key Stakeholders</w:t>
            </w:r>
          </w:p>
        </w:tc>
        <w:tc>
          <w:tcPr>
            <w:tcW w:w="6100" w:type="dxa"/>
            <w:vAlign w:val="center"/>
          </w:tcPr>
          <w:p w14:paraId="5FD8188E" w14:textId="74CEE2D9" w:rsidR="00900E06" w:rsidRPr="00712EAC" w:rsidRDefault="000B4B18" w:rsidP="00900E06">
            <w:pPr>
              <w:autoSpaceDE w:val="0"/>
              <w:autoSpaceDN w:val="0"/>
              <w:adjustRightInd w:val="0"/>
              <w:jc w:val="both"/>
              <w:rPr>
                <w:rFonts w:asciiTheme="minorHAnsi" w:hAnsiTheme="minorHAnsi" w:cstheme="minorHAnsi"/>
                <w:sz w:val="20"/>
                <w:szCs w:val="20"/>
                <w:lang w:eastAsia="en-GB"/>
              </w:rPr>
            </w:pPr>
            <w:r w:rsidRPr="00505ABE">
              <w:rPr>
                <w:rFonts w:asciiTheme="minorHAnsi" w:hAnsiTheme="minorHAnsi" w:cstheme="minorHAnsi"/>
                <w:sz w:val="20"/>
                <w:szCs w:val="20"/>
                <w:lang w:eastAsia="en-GB"/>
              </w:rPr>
              <w:t xml:space="preserve">Claims, Underwriters, Finance, Shared Services, </w:t>
            </w:r>
            <w:r w:rsidR="00505ABE" w:rsidRPr="00505ABE">
              <w:rPr>
                <w:rFonts w:asciiTheme="minorHAnsi" w:hAnsiTheme="minorHAnsi" w:cstheme="minorHAnsi"/>
                <w:sz w:val="20"/>
                <w:szCs w:val="20"/>
                <w:lang w:eastAsia="en-GB"/>
              </w:rPr>
              <w:t>Complaints &amp; Compliance</w:t>
            </w:r>
            <w:r w:rsidR="00900E06" w:rsidRPr="00712EAC">
              <w:rPr>
                <w:rFonts w:asciiTheme="minorHAnsi" w:hAnsiTheme="minorHAnsi" w:cstheme="minorHAnsi"/>
                <w:sz w:val="20"/>
                <w:szCs w:val="20"/>
                <w:lang w:eastAsia="en-GB"/>
              </w:rPr>
              <w:t xml:space="preserve"> </w:t>
            </w:r>
          </w:p>
        </w:tc>
      </w:tr>
      <w:tr w:rsidR="00D60D65" w:rsidRPr="00712EAC" w14:paraId="6459AA72" w14:textId="77777777" w:rsidTr="120EBFEC">
        <w:trPr>
          <w:trHeight w:val="624"/>
        </w:trPr>
        <w:tc>
          <w:tcPr>
            <w:tcW w:w="495" w:type="dxa"/>
            <w:vAlign w:val="center"/>
          </w:tcPr>
          <w:p w14:paraId="1D16CD97" w14:textId="12A6B0BC" w:rsidR="00D60D65" w:rsidRPr="00712EAC" w:rsidRDefault="00D60D65" w:rsidP="00D60D65">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1</w:t>
            </w:r>
            <w:r w:rsidR="00374FE2" w:rsidRPr="00712EAC">
              <w:rPr>
                <w:rFonts w:asciiTheme="minorHAnsi" w:hAnsiTheme="minorHAnsi" w:cstheme="minorHAnsi"/>
                <w:color w:val="auto"/>
                <w:sz w:val="20"/>
                <w:szCs w:val="20"/>
                <w:lang w:eastAsia="en-GB"/>
              </w:rPr>
              <w:t>0.</w:t>
            </w:r>
          </w:p>
        </w:tc>
        <w:tc>
          <w:tcPr>
            <w:tcW w:w="2614" w:type="dxa"/>
            <w:vAlign w:val="center"/>
          </w:tcPr>
          <w:p w14:paraId="4A763326" w14:textId="77777777" w:rsidR="00D60D65" w:rsidRPr="00712EAC" w:rsidRDefault="00D60D65" w:rsidP="00D60D65">
            <w:pPr>
              <w:pStyle w:val="AmTrustBlack"/>
              <w:rPr>
                <w:rFonts w:asciiTheme="minorHAnsi" w:hAnsiTheme="minorHAnsi" w:cstheme="minorHAnsi"/>
                <w:color w:val="auto"/>
                <w:sz w:val="20"/>
                <w:szCs w:val="20"/>
                <w:lang w:eastAsia="en-GB"/>
              </w:rPr>
            </w:pPr>
          </w:p>
          <w:p w14:paraId="339514BE" w14:textId="77777777" w:rsidR="00D60D65" w:rsidRPr="00712EAC" w:rsidRDefault="00D60D65" w:rsidP="00D60D65">
            <w:pPr>
              <w:pStyle w:val="AmTrustBlack"/>
              <w:rPr>
                <w:rFonts w:asciiTheme="minorHAnsi" w:hAnsiTheme="minorHAnsi" w:cstheme="minorHAnsi"/>
                <w:color w:val="auto"/>
                <w:sz w:val="20"/>
                <w:szCs w:val="20"/>
                <w:lang w:eastAsia="en-GB"/>
              </w:rPr>
            </w:pPr>
            <w:r w:rsidRPr="00712EAC">
              <w:rPr>
                <w:rFonts w:asciiTheme="minorHAnsi" w:hAnsiTheme="minorHAnsi" w:cstheme="minorHAnsi"/>
                <w:color w:val="auto"/>
                <w:sz w:val="20"/>
                <w:szCs w:val="20"/>
                <w:lang w:eastAsia="en-GB"/>
              </w:rPr>
              <w:t>Last Review Date</w:t>
            </w:r>
          </w:p>
          <w:p w14:paraId="1500D266" w14:textId="77777777" w:rsidR="00D60D65" w:rsidRPr="00712EAC" w:rsidRDefault="00D60D65" w:rsidP="00D60D65">
            <w:pPr>
              <w:pStyle w:val="AmTrustBlack"/>
              <w:rPr>
                <w:rFonts w:asciiTheme="minorHAnsi" w:hAnsiTheme="minorHAnsi" w:cstheme="minorHAnsi"/>
                <w:color w:val="auto"/>
                <w:sz w:val="20"/>
                <w:szCs w:val="20"/>
                <w:lang w:eastAsia="en-GB"/>
              </w:rPr>
            </w:pPr>
          </w:p>
        </w:tc>
        <w:tc>
          <w:tcPr>
            <w:tcW w:w="6100" w:type="dxa"/>
            <w:vAlign w:val="center"/>
          </w:tcPr>
          <w:p w14:paraId="5B9453A4" w14:textId="00AFB5AC" w:rsidR="00D60D65" w:rsidRPr="00712EAC" w:rsidRDefault="00FB7789" w:rsidP="120EBFEC">
            <w:pPr>
              <w:autoSpaceDE w:val="0"/>
              <w:autoSpaceDN w:val="0"/>
              <w:adjustRightInd w:val="0"/>
              <w:jc w:val="both"/>
              <w:rPr>
                <w:rFonts w:asciiTheme="minorHAnsi" w:hAnsiTheme="minorHAnsi" w:cstheme="minorBidi"/>
                <w:sz w:val="20"/>
                <w:szCs w:val="20"/>
                <w:lang w:eastAsia="en-GB"/>
              </w:rPr>
            </w:pPr>
            <w:r w:rsidRPr="120EBFEC">
              <w:rPr>
                <w:rFonts w:asciiTheme="minorHAnsi" w:hAnsiTheme="minorHAnsi" w:cstheme="minorBidi"/>
                <w:sz w:val="20"/>
                <w:szCs w:val="20"/>
                <w:lang w:eastAsia="en-GB"/>
              </w:rPr>
              <w:t>June</w:t>
            </w:r>
            <w:r w:rsidR="000B4B18" w:rsidRPr="120EBFEC">
              <w:rPr>
                <w:rFonts w:asciiTheme="minorHAnsi" w:hAnsiTheme="minorHAnsi" w:cstheme="minorBidi"/>
                <w:sz w:val="20"/>
                <w:szCs w:val="20"/>
                <w:lang w:eastAsia="en-GB"/>
              </w:rPr>
              <w:t xml:space="preserve"> 202</w:t>
            </w:r>
            <w:r w:rsidR="365FC4C2" w:rsidRPr="120EBFEC">
              <w:rPr>
                <w:rFonts w:asciiTheme="minorHAnsi" w:hAnsiTheme="minorHAnsi" w:cstheme="minorBidi"/>
                <w:sz w:val="20"/>
                <w:szCs w:val="20"/>
                <w:lang w:eastAsia="en-GB"/>
              </w:rPr>
              <w:t>5</w:t>
            </w:r>
          </w:p>
        </w:tc>
      </w:tr>
    </w:tbl>
    <w:p w14:paraId="5EECB885" w14:textId="77777777" w:rsidR="000950D2" w:rsidRPr="00712EAC" w:rsidRDefault="000950D2" w:rsidP="00DF03FD">
      <w:pPr>
        <w:pStyle w:val="AmTrustBlack"/>
        <w:jc w:val="both"/>
        <w:rPr>
          <w:rFonts w:asciiTheme="minorHAnsi" w:hAnsiTheme="minorHAnsi" w:cstheme="minorHAnsi"/>
          <w:color w:val="auto"/>
          <w:sz w:val="20"/>
          <w:szCs w:val="20"/>
        </w:rPr>
      </w:pPr>
    </w:p>
    <w:p w14:paraId="3A6FAFBE" w14:textId="77777777" w:rsidR="00BA084B" w:rsidRPr="00712EAC" w:rsidRDefault="00BA084B" w:rsidP="00DF03FD">
      <w:pPr>
        <w:pStyle w:val="AmTrustBlack"/>
        <w:jc w:val="both"/>
        <w:rPr>
          <w:rFonts w:asciiTheme="minorHAnsi" w:hAnsiTheme="minorHAnsi" w:cstheme="minorHAnsi"/>
          <w:color w:val="auto"/>
          <w:sz w:val="20"/>
          <w:szCs w:val="20"/>
        </w:rPr>
      </w:pPr>
    </w:p>
    <w:p w14:paraId="4CA1C85B" w14:textId="77777777" w:rsidR="00374FE2" w:rsidRPr="00712EAC" w:rsidRDefault="00374FE2" w:rsidP="00DF03FD">
      <w:pPr>
        <w:pStyle w:val="AmTrustMainHeader"/>
        <w:jc w:val="both"/>
        <w:rPr>
          <w:rFonts w:asciiTheme="minorHAnsi" w:hAnsiTheme="minorHAnsi" w:cstheme="minorHAnsi"/>
          <w:b/>
          <w:color w:val="1F497D" w:themeColor="text2"/>
          <w:sz w:val="20"/>
          <w:szCs w:val="20"/>
        </w:rPr>
      </w:pPr>
    </w:p>
    <w:p w14:paraId="20AFA82A" w14:textId="77777777" w:rsidR="00712EAC" w:rsidRPr="00712EAC" w:rsidRDefault="00712EAC" w:rsidP="00DF03FD">
      <w:pPr>
        <w:pStyle w:val="AmTrustMainHeader"/>
        <w:jc w:val="both"/>
        <w:rPr>
          <w:rFonts w:asciiTheme="minorHAnsi" w:hAnsiTheme="minorHAnsi" w:cstheme="minorHAnsi"/>
          <w:b/>
          <w:color w:val="1F497D" w:themeColor="text2"/>
          <w:sz w:val="20"/>
          <w:szCs w:val="20"/>
        </w:rPr>
      </w:pPr>
    </w:p>
    <w:p w14:paraId="77006613" w14:textId="77777777" w:rsidR="00712EAC" w:rsidRPr="00712EAC" w:rsidRDefault="00712EAC" w:rsidP="00DF03FD">
      <w:pPr>
        <w:pStyle w:val="AmTrustMainHeader"/>
        <w:jc w:val="both"/>
        <w:rPr>
          <w:rFonts w:asciiTheme="minorHAnsi" w:hAnsiTheme="minorHAnsi" w:cstheme="minorHAnsi"/>
          <w:b/>
          <w:color w:val="1F497D" w:themeColor="text2"/>
          <w:sz w:val="20"/>
          <w:szCs w:val="20"/>
        </w:rPr>
      </w:pPr>
    </w:p>
    <w:p w14:paraId="1BDB08D6" w14:textId="77777777" w:rsidR="00712EAC" w:rsidRPr="00712EAC" w:rsidRDefault="00712EAC" w:rsidP="00DF03FD">
      <w:pPr>
        <w:pStyle w:val="AmTrustMainHeader"/>
        <w:jc w:val="both"/>
        <w:rPr>
          <w:rFonts w:asciiTheme="minorHAnsi" w:hAnsiTheme="minorHAnsi" w:cstheme="minorHAnsi"/>
          <w:b/>
          <w:color w:val="1F497D" w:themeColor="text2"/>
          <w:sz w:val="20"/>
          <w:szCs w:val="20"/>
        </w:rPr>
      </w:pPr>
    </w:p>
    <w:p w14:paraId="2C0AA86C" w14:textId="77777777" w:rsidR="00712EAC" w:rsidRPr="00712EAC" w:rsidRDefault="00712EAC" w:rsidP="00DF03FD">
      <w:pPr>
        <w:pStyle w:val="AmTrustMainHeader"/>
        <w:jc w:val="both"/>
        <w:rPr>
          <w:rFonts w:asciiTheme="minorHAnsi" w:hAnsiTheme="minorHAnsi" w:cstheme="minorHAnsi"/>
          <w:b/>
          <w:color w:val="1F497D" w:themeColor="text2"/>
          <w:sz w:val="20"/>
          <w:szCs w:val="20"/>
        </w:rPr>
      </w:pPr>
    </w:p>
    <w:p w14:paraId="6340EA2B" w14:textId="77777777" w:rsidR="00186DE5" w:rsidRDefault="00186DE5" w:rsidP="00DF03FD">
      <w:pPr>
        <w:pStyle w:val="AmTrustMainHeader"/>
        <w:jc w:val="both"/>
        <w:rPr>
          <w:rFonts w:asciiTheme="minorHAnsi" w:hAnsiTheme="minorHAnsi" w:cstheme="minorHAnsi"/>
          <w:b/>
          <w:color w:val="1F497D" w:themeColor="text2"/>
          <w:sz w:val="20"/>
          <w:szCs w:val="20"/>
        </w:rPr>
      </w:pPr>
    </w:p>
    <w:p w14:paraId="442C7DCA" w14:textId="77777777" w:rsidR="00186DE5" w:rsidRDefault="00186DE5" w:rsidP="00DF03FD">
      <w:pPr>
        <w:pStyle w:val="AmTrustMainHeader"/>
        <w:jc w:val="both"/>
        <w:rPr>
          <w:rFonts w:asciiTheme="minorHAnsi" w:hAnsiTheme="minorHAnsi" w:cstheme="minorHAnsi"/>
          <w:b/>
          <w:color w:val="1F497D" w:themeColor="text2"/>
          <w:sz w:val="20"/>
          <w:szCs w:val="20"/>
        </w:rPr>
      </w:pPr>
    </w:p>
    <w:p w14:paraId="04A1AC96" w14:textId="77777777" w:rsidR="00186DE5" w:rsidRDefault="00186DE5" w:rsidP="00DF03FD">
      <w:pPr>
        <w:pStyle w:val="AmTrustMainHeader"/>
        <w:jc w:val="both"/>
        <w:rPr>
          <w:rFonts w:asciiTheme="minorHAnsi" w:hAnsiTheme="minorHAnsi" w:cstheme="minorHAnsi"/>
          <w:b/>
          <w:color w:val="1F497D" w:themeColor="text2"/>
          <w:sz w:val="20"/>
          <w:szCs w:val="20"/>
        </w:rPr>
      </w:pPr>
    </w:p>
    <w:p w14:paraId="69B5D54D" w14:textId="79E29601" w:rsidR="00EF6AEF" w:rsidRPr="00712EAC" w:rsidRDefault="001C2690" w:rsidP="00DF03FD">
      <w:pPr>
        <w:pStyle w:val="AmTrustMainHeader"/>
        <w:jc w:val="both"/>
        <w:rPr>
          <w:rFonts w:asciiTheme="minorHAnsi" w:hAnsiTheme="minorHAnsi" w:cstheme="minorHAnsi"/>
          <w:b/>
          <w:color w:val="1F497D" w:themeColor="text2"/>
          <w:sz w:val="20"/>
          <w:szCs w:val="20"/>
        </w:rPr>
      </w:pPr>
      <w:r w:rsidRPr="00712EAC">
        <w:rPr>
          <w:rFonts w:asciiTheme="minorHAnsi" w:hAnsiTheme="minorHAnsi" w:cstheme="minorHAnsi"/>
          <w:b/>
          <w:color w:val="1F497D" w:themeColor="text2"/>
          <w:sz w:val="20"/>
          <w:szCs w:val="20"/>
        </w:rPr>
        <w:lastRenderedPageBreak/>
        <w:t>Position Overview</w:t>
      </w:r>
    </w:p>
    <w:p w14:paraId="7FC4DD89" w14:textId="77777777" w:rsidR="00DF03FD" w:rsidRPr="00712EAC" w:rsidRDefault="00DF03FD" w:rsidP="00DF03FD">
      <w:pPr>
        <w:spacing w:after="80"/>
        <w:jc w:val="both"/>
        <w:rPr>
          <w:rFonts w:asciiTheme="minorHAnsi" w:hAnsiTheme="minorHAnsi" w:cstheme="minorHAnsi"/>
          <w:sz w:val="20"/>
          <w:szCs w:val="20"/>
        </w:rPr>
      </w:pPr>
    </w:p>
    <w:p w14:paraId="61C38E8D" w14:textId="4E378838" w:rsidR="00823758" w:rsidRPr="00186DE5" w:rsidRDefault="00823758" w:rsidP="120EBFEC">
      <w:pPr>
        <w:spacing w:after="100" w:afterAutospacing="1" w:line="280" w:lineRule="atLeast"/>
        <w:jc w:val="both"/>
        <w:rPr>
          <w:rFonts w:asciiTheme="minorHAnsi" w:eastAsiaTheme="minorEastAsia" w:hAnsiTheme="minorHAnsi" w:cstheme="minorBidi"/>
          <w:sz w:val="20"/>
          <w:szCs w:val="20"/>
        </w:rPr>
      </w:pPr>
      <w:r w:rsidRPr="120EBFEC">
        <w:rPr>
          <w:rFonts w:asciiTheme="minorHAnsi" w:eastAsiaTheme="minorEastAsia" w:hAnsiTheme="minorHAnsi" w:cstheme="minorBidi"/>
          <w:sz w:val="20"/>
          <w:szCs w:val="20"/>
        </w:rPr>
        <w:t xml:space="preserve">This is a first line of </w:t>
      </w:r>
      <w:r w:rsidR="00186DE5" w:rsidRPr="120EBFEC">
        <w:rPr>
          <w:rFonts w:asciiTheme="minorHAnsi" w:eastAsiaTheme="minorEastAsia" w:hAnsiTheme="minorHAnsi" w:cstheme="minorBidi"/>
          <w:sz w:val="20"/>
          <w:szCs w:val="20"/>
        </w:rPr>
        <w:t>defense</w:t>
      </w:r>
      <w:r w:rsidRPr="120EBFEC">
        <w:rPr>
          <w:rFonts w:asciiTheme="minorHAnsi" w:eastAsiaTheme="minorEastAsia" w:hAnsiTheme="minorHAnsi" w:cstheme="minorBidi"/>
          <w:sz w:val="20"/>
          <w:szCs w:val="20"/>
        </w:rPr>
        <w:t xml:space="preserve"> role reporting to the </w:t>
      </w:r>
      <w:r w:rsidR="64FD4DF5" w:rsidRPr="120EBFEC">
        <w:rPr>
          <w:rFonts w:asciiTheme="minorHAnsi" w:eastAsiaTheme="minorEastAsia" w:hAnsiTheme="minorHAnsi" w:cstheme="minorBidi"/>
          <w:sz w:val="20"/>
          <w:szCs w:val="20"/>
        </w:rPr>
        <w:t>Head of Conduct Risk</w:t>
      </w:r>
      <w:r w:rsidRPr="120EBFEC">
        <w:rPr>
          <w:rFonts w:asciiTheme="minorHAnsi" w:eastAsiaTheme="minorEastAsia" w:hAnsiTheme="minorHAnsi" w:cstheme="minorBidi"/>
          <w:sz w:val="20"/>
          <w:szCs w:val="20"/>
        </w:rPr>
        <w:t xml:space="preserve"> and working closely with the Chief Operations Officer. The role is focused on driving the development and continuous improvement of the approach to internal control of regulatory and conduct risk by acting as an embedded independent challenger, advisor and partner to support the underwriting team on conduct risk and regulatory compliance. </w:t>
      </w:r>
    </w:p>
    <w:p w14:paraId="2640B2B5" w14:textId="03D7A9C9" w:rsidR="00823758" w:rsidRPr="00186DE5" w:rsidRDefault="00823758" w:rsidP="120EBFEC">
      <w:pPr>
        <w:pStyle w:val="AmTrustBlack"/>
        <w:jc w:val="both"/>
        <w:rPr>
          <w:rFonts w:asciiTheme="minorHAnsi" w:hAnsiTheme="minorHAnsi" w:cstheme="minorBidi"/>
          <w:color w:val="auto"/>
          <w:sz w:val="20"/>
          <w:szCs w:val="20"/>
        </w:rPr>
      </w:pPr>
      <w:r w:rsidRPr="120EBFEC">
        <w:rPr>
          <w:rFonts w:asciiTheme="minorHAnsi" w:eastAsiaTheme="minorEastAsia" w:hAnsiTheme="minorHAnsi" w:cstheme="minorBidi"/>
          <w:color w:val="auto"/>
          <w:sz w:val="20"/>
          <w:szCs w:val="20"/>
        </w:rPr>
        <w:t xml:space="preserve">This includes assisting the </w:t>
      </w:r>
      <w:r w:rsidR="0AD5F215" w:rsidRPr="120EBFEC">
        <w:rPr>
          <w:rFonts w:asciiTheme="minorHAnsi" w:eastAsiaTheme="minorEastAsia" w:hAnsiTheme="minorHAnsi" w:cstheme="minorBidi"/>
          <w:color w:val="auto"/>
          <w:sz w:val="20"/>
          <w:szCs w:val="20"/>
        </w:rPr>
        <w:t>Head of Conduct</w:t>
      </w:r>
      <w:r w:rsidRPr="120EBFEC">
        <w:rPr>
          <w:rFonts w:asciiTheme="minorHAnsi" w:eastAsiaTheme="minorEastAsia" w:hAnsiTheme="minorHAnsi" w:cstheme="minorBidi"/>
          <w:color w:val="auto"/>
          <w:sz w:val="20"/>
          <w:szCs w:val="20"/>
        </w:rPr>
        <w:t xml:space="preserve"> in developing the mechanisms that enable our business to operate in a compliant and ethical manner and ensuring good customer outcomes and fair value.</w:t>
      </w:r>
    </w:p>
    <w:p w14:paraId="367F963E" w14:textId="77777777" w:rsidR="00374FE2" w:rsidRPr="00186DE5" w:rsidRDefault="00374FE2" w:rsidP="00DF03FD">
      <w:pPr>
        <w:pStyle w:val="AmTrustMainHeader"/>
        <w:jc w:val="both"/>
        <w:rPr>
          <w:rFonts w:asciiTheme="minorHAnsi" w:hAnsiTheme="minorHAnsi" w:cstheme="minorHAnsi"/>
          <w:b/>
          <w:color w:val="1F497D" w:themeColor="text2"/>
          <w:sz w:val="20"/>
          <w:szCs w:val="20"/>
        </w:rPr>
      </w:pPr>
    </w:p>
    <w:p w14:paraId="4696F693" w14:textId="759028F1" w:rsidR="001C2690" w:rsidRPr="00186DE5" w:rsidRDefault="0019731B" w:rsidP="00DF03FD">
      <w:pPr>
        <w:pStyle w:val="AmTrustMainHeader"/>
        <w:jc w:val="both"/>
        <w:rPr>
          <w:rFonts w:asciiTheme="minorHAnsi" w:hAnsiTheme="minorHAnsi" w:cstheme="minorHAnsi"/>
          <w:b/>
          <w:color w:val="1F497D" w:themeColor="text2"/>
          <w:sz w:val="20"/>
          <w:szCs w:val="20"/>
        </w:rPr>
      </w:pPr>
      <w:r w:rsidRPr="00186DE5">
        <w:rPr>
          <w:rFonts w:asciiTheme="minorHAnsi" w:hAnsiTheme="minorHAnsi" w:cstheme="minorHAnsi"/>
          <w:b/>
          <w:color w:val="1F497D" w:themeColor="text2"/>
          <w:sz w:val="20"/>
          <w:szCs w:val="20"/>
        </w:rPr>
        <w:t>Essential Job Functions</w:t>
      </w:r>
    </w:p>
    <w:p w14:paraId="1D159FED" w14:textId="77777777" w:rsidR="000B4B18" w:rsidRPr="00186DE5" w:rsidRDefault="000B4B18" w:rsidP="000B4B18">
      <w:pPr>
        <w:autoSpaceDE w:val="0"/>
        <w:autoSpaceDN w:val="0"/>
        <w:adjustRightInd w:val="0"/>
        <w:jc w:val="both"/>
        <w:rPr>
          <w:rFonts w:asciiTheme="minorHAnsi" w:hAnsiTheme="minorHAnsi" w:cstheme="minorHAnsi"/>
          <w:color w:val="000000" w:themeColor="text1"/>
          <w:sz w:val="20"/>
          <w:szCs w:val="20"/>
          <w:lang w:val="en-GB"/>
        </w:rPr>
      </w:pPr>
    </w:p>
    <w:p w14:paraId="0FCC3AEE" w14:textId="77777777" w:rsidR="002109D6" w:rsidRPr="00186DE5" w:rsidRDefault="002109D6" w:rsidP="002109D6">
      <w:p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Engaging the business functions and supporting the implementation and embedding of the Conduct Risk Framework to ensure the firm achieves its Conduct Risk Appetite. Specific duties include but not necessarily limited to:</w:t>
      </w:r>
    </w:p>
    <w:p w14:paraId="28FD697F" w14:textId="77777777" w:rsidR="002109D6" w:rsidRPr="00186DE5" w:rsidRDefault="002109D6" w:rsidP="002109D6">
      <w:pPr>
        <w:pStyle w:val="ListParagraph"/>
        <w:numPr>
          <w:ilvl w:val="0"/>
          <w:numId w:val="2"/>
        </w:numPr>
        <w:autoSpaceDE w:val="0"/>
        <w:autoSpaceDN w:val="0"/>
        <w:adjustRightInd w:val="0"/>
        <w:jc w:val="both"/>
        <w:rPr>
          <w:rFonts w:asciiTheme="minorHAnsi" w:hAnsiTheme="minorHAnsi" w:cstheme="minorHAnsi"/>
          <w:sz w:val="20"/>
          <w:szCs w:val="20"/>
        </w:rPr>
      </w:pPr>
      <w:r w:rsidRPr="120EBFEC">
        <w:rPr>
          <w:rFonts w:asciiTheme="minorHAnsi" w:hAnsiTheme="minorHAnsi" w:cstheme="minorBidi"/>
          <w:sz w:val="20"/>
          <w:szCs w:val="20"/>
        </w:rPr>
        <w:t>Advising and supporting the business functions on:</w:t>
      </w:r>
    </w:p>
    <w:p w14:paraId="5EF1449C" w14:textId="3DF4E81E" w:rsidR="5FDDA4D4" w:rsidRDefault="5FDDA4D4" w:rsidP="120EBFEC">
      <w:pPr>
        <w:pStyle w:val="ListParagraph"/>
        <w:numPr>
          <w:ilvl w:val="1"/>
          <w:numId w:val="2"/>
        </w:numPr>
        <w:jc w:val="both"/>
        <w:rPr>
          <w:rFonts w:ascii="Calibri" w:hAnsi="Calibri" w:cs="Calibri"/>
        </w:rPr>
      </w:pPr>
      <w:r w:rsidRPr="120EBFEC">
        <w:rPr>
          <w:rFonts w:ascii="Calibri" w:hAnsi="Calibri" w:cs="Calibri"/>
          <w:sz w:val="20"/>
          <w:szCs w:val="20"/>
        </w:rPr>
        <w:t>Undertaking of fair value assessments</w:t>
      </w:r>
    </w:p>
    <w:p w14:paraId="1CC4E6FC" w14:textId="77777777" w:rsidR="002109D6" w:rsidRPr="00186DE5" w:rsidRDefault="002109D6" w:rsidP="002109D6">
      <w:pPr>
        <w:pStyle w:val="ListParagraph"/>
        <w:numPr>
          <w:ilvl w:val="1"/>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Analysing conduct risks in the business</w:t>
      </w:r>
    </w:p>
    <w:p w14:paraId="48DE0DB7" w14:textId="77777777" w:rsidR="002109D6" w:rsidRPr="00186DE5" w:rsidRDefault="002109D6" w:rsidP="002109D6">
      <w:pPr>
        <w:pStyle w:val="ListParagraph"/>
        <w:numPr>
          <w:ilvl w:val="1"/>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Oversight of risk controls and performance of associated metrics</w:t>
      </w:r>
    </w:p>
    <w:p w14:paraId="09C0F9DA" w14:textId="77777777" w:rsidR="002109D6" w:rsidRPr="00186DE5" w:rsidRDefault="002109D6" w:rsidP="002109D6">
      <w:pPr>
        <w:pStyle w:val="ListParagraph"/>
        <w:numPr>
          <w:ilvl w:val="1"/>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 xml:space="preserve">Applicable regulatory conduct requirements </w:t>
      </w:r>
    </w:p>
    <w:p w14:paraId="4B3DE7E7" w14:textId="77777777" w:rsidR="002109D6" w:rsidRPr="00186DE5" w:rsidRDefault="002109D6" w:rsidP="002109D6">
      <w:pPr>
        <w:pStyle w:val="ListParagraph"/>
        <w:numPr>
          <w:ilvl w:val="1"/>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Supporting business activities with provision of compliance advice and expertise</w:t>
      </w:r>
    </w:p>
    <w:p w14:paraId="20F65C3E" w14:textId="77777777" w:rsidR="002109D6" w:rsidRPr="00186DE5" w:rsidRDefault="002109D6" w:rsidP="002109D6">
      <w:pPr>
        <w:pStyle w:val="ListParagraph"/>
        <w:numPr>
          <w:ilvl w:val="1"/>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Taking actions on issues arising from conduct MI</w:t>
      </w:r>
    </w:p>
    <w:p w14:paraId="263D6967" w14:textId="77777777" w:rsidR="002109D6" w:rsidRPr="00186DE5" w:rsidRDefault="002109D6" w:rsidP="002109D6">
      <w:pPr>
        <w:pStyle w:val="ListParagraph"/>
        <w:numPr>
          <w:ilvl w:val="0"/>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 xml:space="preserve">Reviewing Policy documentation, training materials, websites or other material for conduct risk </w:t>
      </w:r>
    </w:p>
    <w:p w14:paraId="1D0154B5" w14:textId="77777777" w:rsidR="002109D6" w:rsidRPr="00186DE5" w:rsidRDefault="002109D6" w:rsidP="002109D6">
      <w:pPr>
        <w:pStyle w:val="ListParagraph"/>
        <w:numPr>
          <w:ilvl w:val="0"/>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Ensure Consumer Duty principles are met across the business</w:t>
      </w:r>
    </w:p>
    <w:p w14:paraId="571B77BF" w14:textId="6E9371FC" w:rsidR="002109D6" w:rsidRPr="00186DE5" w:rsidRDefault="002109D6" w:rsidP="120EBFEC">
      <w:pPr>
        <w:pStyle w:val="ListParagraph"/>
        <w:numPr>
          <w:ilvl w:val="0"/>
          <w:numId w:val="2"/>
        </w:numPr>
        <w:autoSpaceDE w:val="0"/>
        <w:autoSpaceDN w:val="0"/>
        <w:adjustRightInd w:val="0"/>
        <w:jc w:val="both"/>
        <w:rPr>
          <w:rFonts w:asciiTheme="minorHAnsi" w:hAnsiTheme="minorHAnsi" w:cstheme="minorBidi"/>
          <w:sz w:val="20"/>
          <w:szCs w:val="20"/>
        </w:rPr>
      </w:pPr>
      <w:r w:rsidRPr="120EBFEC">
        <w:rPr>
          <w:rFonts w:asciiTheme="minorHAnsi" w:hAnsiTheme="minorHAnsi" w:cstheme="minorBidi"/>
          <w:sz w:val="20"/>
          <w:szCs w:val="20"/>
        </w:rPr>
        <w:t xml:space="preserve">Supporting business change projects </w:t>
      </w:r>
      <w:r w:rsidR="35AC5309" w:rsidRPr="120EBFEC">
        <w:rPr>
          <w:rFonts w:asciiTheme="minorHAnsi" w:hAnsiTheme="minorHAnsi" w:cstheme="minorBidi"/>
          <w:sz w:val="20"/>
          <w:szCs w:val="20"/>
        </w:rPr>
        <w:t>representing conduct risk</w:t>
      </w:r>
    </w:p>
    <w:p w14:paraId="53CDCBFA" w14:textId="23C224E1" w:rsidR="002109D6" w:rsidRPr="00186DE5" w:rsidRDefault="002109D6" w:rsidP="120EBFEC">
      <w:pPr>
        <w:pStyle w:val="ListParagraph"/>
        <w:numPr>
          <w:ilvl w:val="0"/>
          <w:numId w:val="2"/>
        </w:numPr>
        <w:autoSpaceDE w:val="0"/>
        <w:autoSpaceDN w:val="0"/>
        <w:adjustRightInd w:val="0"/>
        <w:jc w:val="both"/>
        <w:rPr>
          <w:rFonts w:asciiTheme="minorHAnsi" w:hAnsiTheme="minorHAnsi" w:cstheme="minorBidi"/>
          <w:sz w:val="20"/>
          <w:szCs w:val="20"/>
        </w:rPr>
      </w:pPr>
      <w:r w:rsidRPr="120EBFEC">
        <w:rPr>
          <w:rFonts w:asciiTheme="minorHAnsi" w:hAnsiTheme="minorHAnsi" w:cstheme="minorBidi"/>
          <w:sz w:val="20"/>
          <w:szCs w:val="20"/>
        </w:rPr>
        <w:t>Develop conduct risk reporting and other relevant MI to the Conduct Committee and relevant governance committees relevant in the allocated areas</w:t>
      </w:r>
    </w:p>
    <w:p w14:paraId="2A5D5D79" w14:textId="6F92083A" w:rsidR="21496433" w:rsidRDefault="21496433" w:rsidP="120EBFEC">
      <w:pPr>
        <w:pStyle w:val="ListParagraph"/>
        <w:numPr>
          <w:ilvl w:val="0"/>
          <w:numId w:val="2"/>
        </w:numPr>
        <w:jc w:val="both"/>
        <w:rPr>
          <w:rFonts w:ascii="Calibri" w:hAnsi="Calibri" w:cs="Calibri"/>
        </w:rPr>
      </w:pPr>
      <w:r w:rsidRPr="120EBFEC">
        <w:rPr>
          <w:rFonts w:ascii="Calibri" w:hAnsi="Calibri" w:cs="Calibri"/>
          <w:sz w:val="20"/>
          <w:szCs w:val="20"/>
        </w:rPr>
        <w:t>Undertake committee report writing to support the Head of Conduct in preparing for quarterly committees</w:t>
      </w:r>
    </w:p>
    <w:p w14:paraId="574EE4AB" w14:textId="3C431C8E" w:rsidR="21496433" w:rsidRDefault="21496433" w:rsidP="120EBFEC">
      <w:pPr>
        <w:pStyle w:val="ListParagraph"/>
        <w:numPr>
          <w:ilvl w:val="0"/>
          <w:numId w:val="2"/>
        </w:numPr>
        <w:jc w:val="both"/>
        <w:rPr>
          <w:rFonts w:ascii="Calibri" w:hAnsi="Calibri" w:cs="Calibri"/>
          <w:color w:val="000000" w:themeColor="text1"/>
        </w:rPr>
      </w:pPr>
      <w:r w:rsidRPr="120EBFEC">
        <w:rPr>
          <w:rFonts w:ascii="Calibri" w:hAnsi="Calibri" w:cs="Calibri"/>
          <w:color w:val="000000" w:themeColor="text1"/>
          <w:sz w:val="20"/>
          <w:szCs w:val="20"/>
        </w:rPr>
        <w:t>Support the on-going operations of a Delegated Authority and Product Governance control framework in respect of Conduct Risk across Underwriting, Claims and Complaints</w:t>
      </w:r>
    </w:p>
    <w:p w14:paraId="6333400A" w14:textId="77777777" w:rsidR="002109D6" w:rsidRPr="00186DE5" w:rsidRDefault="002109D6" w:rsidP="002109D6">
      <w:pPr>
        <w:pStyle w:val="ListParagraph"/>
        <w:numPr>
          <w:ilvl w:val="0"/>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 xml:space="preserve">Work within the Conduct Risk team and closely with the Delegated Authority Due Diligence, Coverholder Audit, Claims and Complaints teams to deliver a best in class 1st line control framework </w:t>
      </w:r>
    </w:p>
    <w:p w14:paraId="402CB2DF" w14:textId="1F2CE435" w:rsidR="002109D6" w:rsidRPr="00186DE5" w:rsidRDefault="002109D6" w:rsidP="120EBFEC">
      <w:pPr>
        <w:pStyle w:val="ListParagraph"/>
        <w:numPr>
          <w:ilvl w:val="0"/>
          <w:numId w:val="2"/>
        </w:numPr>
        <w:autoSpaceDE w:val="0"/>
        <w:autoSpaceDN w:val="0"/>
        <w:adjustRightInd w:val="0"/>
        <w:jc w:val="both"/>
        <w:rPr>
          <w:rFonts w:asciiTheme="minorHAnsi" w:hAnsiTheme="minorHAnsi" w:cstheme="minorBidi"/>
          <w:sz w:val="20"/>
          <w:szCs w:val="20"/>
        </w:rPr>
      </w:pPr>
      <w:r w:rsidRPr="120EBFEC">
        <w:rPr>
          <w:rFonts w:asciiTheme="minorHAnsi" w:hAnsiTheme="minorHAnsi" w:cstheme="minorBidi"/>
          <w:sz w:val="20"/>
          <w:szCs w:val="20"/>
        </w:rPr>
        <w:t xml:space="preserve">Use that framework to effectively monitor and report against agreed Conduct and Operational risk appetites set by the Executive Committee and Board </w:t>
      </w:r>
    </w:p>
    <w:p w14:paraId="0DD6FCCA" w14:textId="77777777" w:rsidR="002109D6" w:rsidRPr="00186DE5" w:rsidRDefault="002109D6" w:rsidP="002109D6">
      <w:pPr>
        <w:pStyle w:val="ListParagraph"/>
        <w:numPr>
          <w:ilvl w:val="0"/>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 xml:space="preserve">Drive and support the remediation of operational/conduct incidents and potential breaches to ensure risk appetite is maintained and outcomes to customers are fair </w:t>
      </w:r>
    </w:p>
    <w:p w14:paraId="0BAC9AD1" w14:textId="3364BDD8" w:rsidR="002109D6" w:rsidRPr="00186DE5" w:rsidRDefault="002109D6" w:rsidP="120EBFEC">
      <w:pPr>
        <w:pStyle w:val="ListParagraph"/>
        <w:numPr>
          <w:ilvl w:val="0"/>
          <w:numId w:val="2"/>
        </w:numPr>
        <w:autoSpaceDE w:val="0"/>
        <w:autoSpaceDN w:val="0"/>
        <w:adjustRightInd w:val="0"/>
        <w:jc w:val="both"/>
        <w:rPr>
          <w:rFonts w:asciiTheme="minorHAnsi" w:hAnsiTheme="minorHAnsi" w:cstheme="minorBidi"/>
          <w:sz w:val="20"/>
          <w:szCs w:val="20"/>
        </w:rPr>
      </w:pPr>
      <w:r w:rsidRPr="120EBFEC">
        <w:rPr>
          <w:rFonts w:asciiTheme="minorHAnsi" w:hAnsiTheme="minorHAnsi" w:cstheme="minorBidi"/>
          <w:sz w:val="20"/>
          <w:szCs w:val="20"/>
        </w:rPr>
        <w:t xml:space="preserve">Support the </w:t>
      </w:r>
      <w:r w:rsidR="02990A19" w:rsidRPr="120EBFEC">
        <w:rPr>
          <w:rFonts w:asciiTheme="minorHAnsi" w:hAnsiTheme="minorHAnsi" w:cstheme="minorBidi"/>
          <w:sz w:val="20"/>
          <w:szCs w:val="20"/>
        </w:rPr>
        <w:t>Head of Conduct Risk</w:t>
      </w:r>
      <w:r w:rsidRPr="120EBFEC">
        <w:rPr>
          <w:rFonts w:asciiTheme="minorHAnsi" w:hAnsiTheme="minorHAnsi" w:cstheme="minorBidi"/>
          <w:sz w:val="20"/>
          <w:szCs w:val="20"/>
        </w:rPr>
        <w:t xml:space="preserve"> and Chief Operations Officer in ensuring the effective operation of the key governance committees (mainly Product Governance Committee and Delegated Authority Committee) </w:t>
      </w:r>
    </w:p>
    <w:p w14:paraId="77BBF7B3" w14:textId="46F822D9" w:rsidR="002109D6" w:rsidRPr="00186DE5" w:rsidRDefault="002109D6" w:rsidP="120EBFEC">
      <w:pPr>
        <w:pStyle w:val="ListParagraph"/>
        <w:numPr>
          <w:ilvl w:val="0"/>
          <w:numId w:val="2"/>
        </w:numPr>
        <w:autoSpaceDE w:val="0"/>
        <w:autoSpaceDN w:val="0"/>
        <w:adjustRightInd w:val="0"/>
        <w:jc w:val="both"/>
        <w:rPr>
          <w:rFonts w:asciiTheme="minorHAnsi" w:hAnsiTheme="minorHAnsi" w:cstheme="minorBidi"/>
          <w:sz w:val="20"/>
          <w:szCs w:val="20"/>
        </w:rPr>
      </w:pPr>
      <w:r w:rsidRPr="120EBFEC">
        <w:rPr>
          <w:rFonts w:asciiTheme="minorHAnsi" w:hAnsiTheme="minorHAnsi" w:cstheme="minorBidi"/>
          <w:sz w:val="20"/>
          <w:szCs w:val="20"/>
        </w:rPr>
        <w:t xml:space="preserve">Provide assurance and reporting to the </w:t>
      </w:r>
      <w:r w:rsidR="358CDD34" w:rsidRPr="120EBFEC">
        <w:rPr>
          <w:rFonts w:asciiTheme="minorHAnsi" w:hAnsiTheme="minorHAnsi" w:cstheme="minorBidi"/>
          <w:sz w:val="20"/>
          <w:szCs w:val="20"/>
        </w:rPr>
        <w:t>second</w:t>
      </w:r>
      <w:r w:rsidRPr="120EBFEC">
        <w:rPr>
          <w:rFonts w:asciiTheme="minorHAnsi" w:hAnsiTheme="minorHAnsi" w:cstheme="minorBidi"/>
          <w:sz w:val="20"/>
          <w:szCs w:val="20"/>
        </w:rPr>
        <w:t xml:space="preserve"> line of </w:t>
      </w:r>
      <w:r w:rsidR="00186DE5" w:rsidRPr="120EBFEC">
        <w:rPr>
          <w:rFonts w:asciiTheme="minorHAnsi" w:hAnsiTheme="minorHAnsi" w:cstheme="minorBidi"/>
          <w:sz w:val="20"/>
          <w:szCs w:val="20"/>
        </w:rPr>
        <w:t>defense</w:t>
      </w:r>
      <w:r w:rsidRPr="120EBFEC">
        <w:rPr>
          <w:rFonts w:asciiTheme="minorHAnsi" w:hAnsiTheme="minorHAnsi" w:cstheme="minorBidi"/>
          <w:sz w:val="20"/>
          <w:szCs w:val="20"/>
        </w:rPr>
        <w:t xml:space="preserve"> Compliance team to facilitate effective conduct risk oversight and reporting of regulatory breaches in accordance with regulatory requirements</w:t>
      </w:r>
    </w:p>
    <w:p w14:paraId="011A7B94" w14:textId="77777777" w:rsidR="002109D6" w:rsidRPr="00186DE5" w:rsidRDefault="002109D6" w:rsidP="002109D6">
      <w:pPr>
        <w:pStyle w:val="ListParagraph"/>
        <w:numPr>
          <w:ilvl w:val="0"/>
          <w:numId w:val="2"/>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To ensure that the Financial Conduct Authority (FCA) and Central Bank of Ireland (CBI) principle of customers’ interest is applied in those areas of the business within the jobholder’s responsibility.</w:t>
      </w:r>
    </w:p>
    <w:p w14:paraId="70037F74" w14:textId="77777777" w:rsidR="002109D6" w:rsidRPr="00186DE5" w:rsidRDefault="002109D6" w:rsidP="002109D6">
      <w:pPr>
        <w:pStyle w:val="ListParagraph"/>
        <w:autoSpaceDE w:val="0"/>
        <w:autoSpaceDN w:val="0"/>
        <w:adjustRightInd w:val="0"/>
        <w:jc w:val="both"/>
        <w:rPr>
          <w:rFonts w:asciiTheme="minorHAnsi" w:hAnsiTheme="minorHAnsi" w:cstheme="minorHAnsi"/>
          <w:sz w:val="20"/>
          <w:szCs w:val="20"/>
        </w:rPr>
      </w:pPr>
    </w:p>
    <w:p w14:paraId="513D892A" w14:textId="77777777" w:rsidR="002109D6" w:rsidRPr="00186DE5" w:rsidRDefault="002109D6" w:rsidP="002109D6">
      <w:p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 xml:space="preserve">Other duties may be assigned. </w:t>
      </w:r>
    </w:p>
    <w:p w14:paraId="7C38760C" w14:textId="77777777" w:rsidR="000B4B18" w:rsidRPr="00186DE5" w:rsidRDefault="000B4B18" w:rsidP="00A53F63">
      <w:pPr>
        <w:spacing w:after="200" w:line="276" w:lineRule="auto"/>
        <w:rPr>
          <w:rFonts w:asciiTheme="minorHAnsi" w:hAnsiTheme="minorHAnsi" w:cstheme="minorHAnsi"/>
          <w:b/>
          <w:color w:val="1F497D" w:themeColor="text2"/>
          <w:sz w:val="20"/>
          <w:szCs w:val="20"/>
        </w:rPr>
      </w:pPr>
    </w:p>
    <w:p w14:paraId="20904659" w14:textId="6301C207" w:rsidR="00B4213B" w:rsidRPr="00186DE5" w:rsidRDefault="004E2278" w:rsidP="00A53F63">
      <w:pPr>
        <w:spacing w:after="200" w:line="276" w:lineRule="auto"/>
        <w:rPr>
          <w:rFonts w:asciiTheme="minorHAnsi" w:hAnsiTheme="minorHAnsi" w:cstheme="minorHAnsi"/>
          <w:b/>
          <w:color w:val="1F497D" w:themeColor="text2"/>
          <w:sz w:val="20"/>
          <w:szCs w:val="20"/>
        </w:rPr>
      </w:pPr>
      <w:r w:rsidRPr="00186DE5">
        <w:rPr>
          <w:rFonts w:asciiTheme="minorHAnsi" w:hAnsiTheme="minorHAnsi" w:cstheme="minorHAnsi"/>
          <w:b/>
          <w:color w:val="1F497D" w:themeColor="text2"/>
          <w:sz w:val="20"/>
          <w:szCs w:val="20"/>
        </w:rPr>
        <w:t>Qualifications</w:t>
      </w:r>
      <w:r w:rsidR="00B71E32" w:rsidRPr="00186DE5">
        <w:rPr>
          <w:rFonts w:asciiTheme="minorHAnsi" w:hAnsiTheme="minorHAnsi" w:cstheme="minorHAnsi"/>
          <w:b/>
          <w:color w:val="1F497D" w:themeColor="text2"/>
          <w:sz w:val="20"/>
          <w:szCs w:val="20"/>
        </w:rPr>
        <w:t xml:space="preserve">, </w:t>
      </w:r>
      <w:r w:rsidRPr="00186DE5">
        <w:rPr>
          <w:rFonts w:asciiTheme="minorHAnsi" w:hAnsiTheme="minorHAnsi" w:cstheme="minorHAnsi"/>
          <w:b/>
          <w:color w:val="1F497D" w:themeColor="text2"/>
          <w:sz w:val="20"/>
          <w:szCs w:val="20"/>
        </w:rPr>
        <w:t>Experience</w:t>
      </w:r>
      <w:r w:rsidR="00B71E32" w:rsidRPr="00186DE5">
        <w:rPr>
          <w:rFonts w:asciiTheme="minorHAnsi" w:hAnsiTheme="minorHAnsi" w:cstheme="minorHAnsi"/>
          <w:b/>
          <w:color w:val="1F497D" w:themeColor="text2"/>
          <w:sz w:val="20"/>
          <w:szCs w:val="20"/>
        </w:rPr>
        <w:t>, Competence</w:t>
      </w:r>
    </w:p>
    <w:p w14:paraId="2C38D7D6" w14:textId="0D8396E5" w:rsidR="00186DE5" w:rsidRDefault="00186DE5" w:rsidP="120EBFEC">
      <w:pPr>
        <w:pStyle w:val="ListParagraph"/>
        <w:numPr>
          <w:ilvl w:val="0"/>
          <w:numId w:val="33"/>
        </w:numPr>
        <w:jc w:val="both"/>
        <w:rPr>
          <w:rFonts w:asciiTheme="minorHAnsi" w:hAnsiTheme="minorHAnsi" w:cstheme="minorBidi"/>
          <w:sz w:val="20"/>
          <w:szCs w:val="20"/>
        </w:rPr>
      </w:pPr>
      <w:r w:rsidRPr="120EBFEC">
        <w:rPr>
          <w:rFonts w:asciiTheme="minorHAnsi" w:hAnsiTheme="minorHAnsi" w:cstheme="minorBidi"/>
          <w:sz w:val="20"/>
          <w:szCs w:val="20"/>
        </w:rPr>
        <w:t>Service / business enabler mentality</w:t>
      </w:r>
    </w:p>
    <w:p w14:paraId="0CD10148" w14:textId="77777777" w:rsidR="00186DE5" w:rsidRDefault="00186DE5" w:rsidP="00186DE5">
      <w:pPr>
        <w:pStyle w:val="ListParagraph"/>
        <w:numPr>
          <w:ilvl w:val="0"/>
          <w:numId w:val="33"/>
        </w:numPr>
        <w:jc w:val="both"/>
        <w:rPr>
          <w:rFonts w:asciiTheme="minorHAnsi" w:hAnsiTheme="minorHAnsi" w:cstheme="minorHAnsi"/>
          <w:sz w:val="20"/>
          <w:szCs w:val="20"/>
        </w:rPr>
      </w:pPr>
      <w:r w:rsidRPr="00186DE5">
        <w:rPr>
          <w:rFonts w:asciiTheme="minorHAnsi" w:hAnsiTheme="minorHAnsi" w:cstheme="minorHAnsi"/>
          <w:sz w:val="20"/>
          <w:szCs w:val="20"/>
        </w:rPr>
        <w:t>Reputation for independence and ethical decision-making – able to operate independently</w:t>
      </w:r>
    </w:p>
    <w:p w14:paraId="293EFD11" w14:textId="77777777" w:rsidR="00186DE5" w:rsidRDefault="00186DE5" w:rsidP="00186DE5">
      <w:pPr>
        <w:pStyle w:val="ListParagraph"/>
        <w:numPr>
          <w:ilvl w:val="0"/>
          <w:numId w:val="33"/>
        </w:numPr>
        <w:jc w:val="both"/>
        <w:rPr>
          <w:rFonts w:asciiTheme="minorHAnsi" w:hAnsiTheme="minorHAnsi" w:cstheme="minorHAnsi"/>
          <w:sz w:val="20"/>
          <w:szCs w:val="20"/>
        </w:rPr>
      </w:pPr>
      <w:r w:rsidRPr="00186DE5">
        <w:rPr>
          <w:rFonts w:asciiTheme="minorHAnsi" w:hAnsiTheme="minorHAnsi" w:cstheme="minorHAnsi"/>
          <w:sz w:val="20"/>
          <w:szCs w:val="20"/>
        </w:rPr>
        <w:t>Ability to interpret regulations and provide practical context</w:t>
      </w:r>
    </w:p>
    <w:p w14:paraId="3B11B402" w14:textId="77777777" w:rsidR="00186DE5" w:rsidRDefault="00186DE5" w:rsidP="00186DE5">
      <w:pPr>
        <w:pStyle w:val="ListParagraph"/>
        <w:numPr>
          <w:ilvl w:val="0"/>
          <w:numId w:val="33"/>
        </w:numPr>
        <w:jc w:val="both"/>
        <w:rPr>
          <w:rFonts w:asciiTheme="minorHAnsi" w:hAnsiTheme="minorHAnsi" w:cstheme="minorHAnsi"/>
          <w:sz w:val="20"/>
          <w:szCs w:val="20"/>
        </w:rPr>
      </w:pPr>
      <w:r w:rsidRPr="00186DE5">
        <w:rPr>
          <w:rFonts w:asciiTheme="minorHAnsi" w:hAnsiTheme="minorHAnsi" w:cstheme="minorHAnsi"/>
          <w:sz w:val="20"/>
          <w:szCs w:val="20"/>
        </w:rPr>
        <w:t>Highly organised</w:t>
      </w:r>
    </w:p>
    <w:p w14:paraId="67E61F36" w14:textId="77777777" w:rsidR="00186DE5" w:rsidRDefault="00186DE5" w:rsidP="00186DE5">
      <w:pPr>
        <w:pStyle w:val="ListParagraph"/>
        <w:numPr>
          <w:ilvl w:val="0"/>
          <w:numId w:val="33"/>
        </w:numPr>
        <w:jc w:val="both"/>
        <w:rPr>
          <w:rFonts w:asciiTheme="minorHAnsi" w:hAnsiTheme="minorHAnsi" w:cstheme="minorHAnsi"/>
          <w:sz w:val="20"/>
          <w:szCs w:val="20"/>
        </w:rPr>
      </w:pPr>
      <w:r w:rsidRPr="00186DE5">
        <w:rPr>
          <w:rFonts w:asciiTheme="minorHAnsi" w:hAnsiTheme="minorHAnsi" w:cstheme="minorHAnsi"/>
          <w:sz w:val="20"/>
          <w:szCs w:val="20"/>
        </w:rPr>
        <w:lastRenderedPageBreak/>
        <w:t>Strong interpersonal skills</w:t>
      </w:r>
    </w:p>
    <w:p w14:paraId="22BDAFB7" w14:textId="77777777" w:rsidR="00186DE5" w:rsidRDefault="00186DE5" w:rsidP="00186DE5">
      <w:pPr>
        <w:pStyle w:val="ListParagraph"/>
        <w:numPr>
          <w:ilvl w:val="0"/>
          <w:numId w:val="33"/>
        </w:numPr>
        <w:jc w:val="both"/>
        <w:rPr>
          <w:rFonts w:asciiTheme="minorHAnsi" w:hAnsiTheme="minorHAnsi" w:cstheme="minorHAnsi"/>
          <w:sz w:val="20"/>
          <w:szCs w:val="20"/>
        </w:rPr>
      </w:pPr>
      <w:r w:rsidRPr="120EBFEC">
        <w:rPr>
          <w:rFonts w:asciiTheme="minorHAnsi" w:hAnsiTheme="minorHAnsi" w:cstheme="minorBidi"/>
          <w:sz w:val="20"/>
          <w:szCs w:val="20"/>
        </w:rPr>
        <w:t>Excellent Microsoft Office skills</w:t>
      </w:r>
    </w:p>
    <w:p w14:paraId="0F702672" w14:textId="1DDE69BA" w:rsidR="323F5DAC" w:rsidRDefault="323F5DAC" w:rsidP="120EBFEC">
      <w:pPr>
        <w:pStyle w:val="ListParagraph"/>
        <w:numPr>
          <w:ilvl w:val="0"/>
          <w:numId w:val="33"/>
        </w:numPr>
        <w:jc w:val="both"/>
        <w:rPr>
          <w:rFonts w:asciiTheme="minorHAnsi" w:hAnsiTheme="minorHAnsi" w:cstheme="minorBidi"/>
          <w:sz w:val="20"/>
          <w:szCs w:val="20"/>
        </w:rPr>
      </w:pPr>
      <w:r w:rsidRPr="120EBFEC">
        <w:rPr>
          <w:rFonts w:asciiTheme="minorHAnsi" w:hAnsiTheme="minorHAnsi" w:cstheme="minorBidi"/>
          <w:sz w:val="20"/>
          <w:szCs w:val="20"/>
        </w:rPr>
        <w:t>Strong report writing skills</w:t>
      </w:r>
    </w:p>
    <w:p w14:paraId="7F00B90D" w14:textId="77777777" w:rsidR="00186DE5" w:rsidRDefault="00186DE5" w:rsidP="00186DE5">
      <w:pPr>
        <w:pStyle w:val="ListParagraph"/>
        <w:numPr>
          <w:ilvl w:val="0"/>
          <w:numId w:val="33"/>
        </w:numPr>
        <w:jc w:val="both"/>
        <w:rPr>
          <w:rFonts w:asciiTheme="minorHAnsi" w:hAnsiTheme="minorHAnsi" w:cstheme="minorHAnsi"/>
          <w:sz w:val="20"/>
          <w:szCs w:val="20"/>
        </w:rPr>
      </w:pPr>
      <w:r w:rsidRPr="00186DE5">
        <w:rPr>
          <w:rFonts w:asciiTheme="minorHAnsi" w:hAnsiTheme="minorHAnsi" w:cstheme="minorHAnsi"/>
          <w:sz w:val="20"/>
          <w:szCs w:val="20"/>
        </w:rPr>
        <w:t>Ability to deal with all levels of the organisation</w:t>
      </w:r>
    </w:p>
    <w:p w14:paraId="74EF4767" w14:textId="77777777" w:rsidR="00186DE5" w:rsidRDefault="00186DE5" w:rsidP="00186DE5">
      <w:pPr>
        <w:pStyle w:val="ListParagraph"/>
        <w:numPr>
          <w:ilvl w:val="0"/>
          <w:numId w:val="33"/>
        </w:numPr>
        <w:jc w:val="both"/>
        <w:rPr>
          <w:rFonts w:asciiTheme="minorHAnsi" w:hAnsiTheme="minorHAnsi" w:cstheme="minorHAnsi"/>
          <w:sz w:val="20"/>
          <w:szCs w:val="20"/>
        </w:rPr>
      </w:pPr>
      <w:r w:rsidRPr="00186DE5">
        <w:rPr>
          <w:rFonts w:asciiTheme="minorHAnsi" w:hAnsiTheme="minorHAnsi" w:cstheme="minorHAnsi"/>
          <w:sz w:val="20"/>
          <w:szCs w:val="20"/>
        </w:rPr>
        <w:t>Familiarity with high conduct risk lines of business such as Property or Warranty</w:t>
      </w:r>
    </w:p>
    <w:p w14:paraId="7BE136B0" w14:textId="4C30530F" w:rsidR="00186DE5" w:rsidRPr="00186DE5" w:rsidRDefault="00186DE5" w:rsidP="00186DE5">
      <w:pPr>
        <w:pStyle w:val="ListParagraph"/>
        <w:numPr>
          <w:ilvl w:val="0"/>
          <w:numId w:val="33"/>
        </w:numPr>
        <w:jc w:val="both"/>
        <w:rPr>
          <w:rFonts w:asciiTheme="minorHAnsi" w:hAnsiTheme="minorHAnsi" w:cstheme="minorHAnsi"/>
          <w:sz w:val="20"/>
          <w:szCs w:val="20"/>
        </w:rPr>
      </w:pPr>
      <w:r w:rsidRPr="00186DE5">
        <w:rPr>
          <w:rFonts w:asciiTheme="minorHAnsi" w:hAnsiTheme="minorHAnsi" w:cstheme="minorHAnsi"/>
          <w:sz w:val="20"/>
          <w:szCs w:val="20"/>
        </w:rPr>
        <w:t>Experience of reviewing business programmes and associated materials for Conduct Risk</w:t>
      </w:r>
    </w:p>
    <w:p w14:paraId="5D35F173" w14:textId="77777777" w:rsidR="00186DE5" w:rsidRDefault="00186DE5" w:rsidP="00186DE5">
      <w:p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Relevant previous work experience</w:t>
      </w:r>
    </w:p>
    <w:p w14:paraId="216BB2C2" w14:textId="2836E683" w:rsidR="00186DE5" w:rsidRPr="00186DE5" w:rsidRDefault="00186DE5" w:rsidP="00186DE5">
      <w:pPr>
        <w:pStyle w:val="ListParagraph"/>
        <w:numPr>
          <w:ilvl w:val="0"/>
          <w:numId w:val="34"/>
        </w:num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Experience of FCA and/or CBI regulation in a Financial Services business providing or distributing products to retail consumers.  Ideally general insurance.</w:t>
      </w:r>
    </w:p>
    <w:p w14:paraId="6AF31A54" w14:textId="77777777" w:rsidR="004B52B1" w:rsidRDefault="00186DE5" w:rsidP="004B52B1">
      <w:pPr>
        <w:autoSpaceDE w:val="0"/>
        <w:autoSpaceDN w:val="0"/>
        <w:adjustRightInd w:val="0"/>
        <w:jc w:val="both"/>
        <w:rPr>
          <w:rFonts w:asciiTheme="minorHAnsi" w:hAnsiTheme="minorHAnsi" w:cstheme="minorHAnsi"/>
          <w:sz w:val="20"/>
          <w:szCs w:val="20"/>
        </w:rPr>
      </w:pPr>
      <w:r w:rsidRPr="00186DE5">
        <w:rPr>
          <w:rFonts w:asciiTheme="minorHAnsi" w:hAnsiTheme="minorHAnsi" w:cstheme="minorHAnsi"/>
          <w:sz w:val="20"/>
          <w:szCs w:val="20"/>
        </w:rPr>
        <w:t>Capabilities</w:t>
      </w:r>
    </w:p>
    <w:p w14:paraId="241A59F5" w14:textId="77777777" w:rsidR="004B52B1" w:rsidRPr="004B52B1" w:rsidRDefault="00186DE5" w:rsidP="004B52B1">
      <w:pPr>
        <w:pStyle w:val="ListParagraph"/>
        <w:numPr>
          <w:ilvl w:val="0"/>
          <w:numId w:val="34"/>
        </w:numPr>
        <w:autoSpaceDE w:val="0"/>
        <w:autoSpaceDN w:val="0"/>
        <w:adjustRightInd w:val="0"/>
        <w:jc w:val="both"/>
        <w:rPr>
          <w:rFonts w:asciiTheme="minorHAnsi" w:hAnsiTheme="minorHAnsi" w:cstheme="minorHAnsi"/>
          <w:sz w:val="20"/>
          <w:szCs w:val="20"/>
        </w:rPr>
      </w:pPr>
      <w:r w:rsidRPr="004B52B1">
        <w:rPr>
          <w:rFonts w:asciiTheme="minorHAnsi" w:hAnsiTheme="minorHAnsi" w:cstheme="minorHAnsi"/>
          <w:sz w:val="20"/>
          <w:szCs w:val="20"/>
          <w:lang w:val="en" w:eastAsia="en-GB"/>
        </w:rPr>
        <w:t>Team Work.</w:t>
      </w:r>
    </w:p>
    <w:p w14:paraId="0EA816B7" w14:textId="77777777" w:rsidR="004B52B1" w:rsidRPr="004B52B1" w:rsidRDefault="00186DE5" w:rsidP="004B52B1">
      <w:pPr>
        <w:pStyle w:val="ListParagraph"/>
        <w:numPr>
          <w:ilvl w:val="0"/>
          <w:numId w:val="34"/>
        </w:numPr>
        <w:autoSpaceDE w:val="0"/>
        <w:autoSpaceDN w:val="0"/>
        <w:adjustRightInd w:val="0"/>
        <w:jc w:val="both"/>
        <w:rPr>
          <w:rFonts w:asciiTheme="minorHAnsi" w:hAnsiTheme="minorHAnsi" w:cstheme="minorHAnsi"/>
          <w:sz w:val="20"/>
          <w:szCs w:val="20"/>
        </w:rPr>
      </w:pPr>
      <w:r w:rsidRPr="004B52B1">
        <w:rPr>
          <w:rFonts w:asciiTheme="minorHAnsi" w:hAnsiTheme="minorHAnsi" w:cstheme="minorHAnsi"/>
          <w:sz w:val="20"/>
          <w:szCs w:val="20"/>
          <w:lang w:val="en" w:eastAsia="en-GB"/>
        </w:rPr>
        <w:t>Models Company Values.</w:t>
      </w:r>
    </w:p>
    <w:p w14:paraId="7005FF03" w14:textId="77777777" w:rsidR="004B52B1" w:rsidRPr="004B52B1" w:rsidRDefault="00186DE5" w:rsidP="004B52B1">
      <w:pPr>
        <w:pStyle w:val="ListParagraph"/>
        <w:numPr>
          <w:ilvl w:val="0"/>
          <w:numId w:val="34"/>
        </w:numPr>
        <w:autoSpaceDE w:val="0"/>
        <w:autoSpaceDN w:val="0"/>
        <w:adjustRightInd w:val="0"/>
        <w:jc w:val="both"/>
        <w:rPr>
          <w:rFonts w:asciiTheme="minorHAnsi" w:hAnsiTheme="minorHAnsi" w:cstheme="minorHAnsi"/>
          <w:sz w:val="20"/>
          <w:szCs w:val="20"/>
        </w:rPr>
      </w:pPr>
      <w:r w:rsidRPr="004B52B1">
        <w:rPr>
          <w:rFonts w:asciiTheme="minorHAnsi" w:hAnsiTheme="minorHAnsi" w:cstheme="minorHAnsi"/>
          <w:sz w:val="20"/>
          <w:szCs w:val="20"/>
          <w:lang w:val="en" w:eastAsia="en-GB"/>
        </w:rPr>
        <w:t>Managing Performance.</w:t>
      </w:r>
      <w:r w:rsidRPr="004B52B1">
        <w:rPr>
          <w:rFonts w:asciiTheme="minorHAnsi" w:hAnsiTheme="minorHAnsi" w:cstheme="minorHAnsi"/>
          <w:sz w:val="20"/>
          <w:szCs w:val="20"/>
          <w:lang w:val="en" w:eastAsia="en-GB"/>
        </w:rPr>
        <w:tab/>
      </w:r>
    </w:p>
    <w:p w14:paraId="6CB9C578" w14:textId="1FB14DE5" w:rsidR="00186DE5" w:rsidRPr="004B52B1" w:rsidRDefault="00186DE5" w:rsidP="004B52B1">
      <w:pPr>
        <w:pStyle w:val="ListParagraph"/>
        <w:numPr>
          <w:ilvl w:val="0"/>
          <w:numId w:val="34"/>
        </w:numPr>
        <w:autoSpaceDE w:val="0"/>
        <w:autoSpaceDN w:val="0"/>
        <w:adjustRightInd w:val="0"/>
        <w:jc w:val="both"/>
        <w:rPr>
          <w:rFonts w:asciiTheme="minorHAnsi" w:hAnsiTheme="minorHAnsi" w:cstheme="minorHAnsi"/>
          <w:sz w:val="20"/>
          <w:szCs w:val="20"/>
        </w:rPr>
      </w:pPr>
      <w:r w:rsidRPr="004B52B1">
        <w:rPr>
          <w:rFonts w:asciiTheme="minorHAnsi" w:hAnsiTheme="minorHAnsi" w:cstheme="minorHAnsi"/>
          <w:sz w:val="20"/>
          <w:szCs w:val="20"/>
          <w:lang w:val="en" w:eastAsia="en-GB"/>
        </w:rPr>
        <w:t>Business Competence &amp; Technical Knowledge.</w:t>
      </w:r>
    </w:p>
    <w:p w14:paraId="71A9821E" w14:textId="77777777" w:rsidR="00C63450" w:rsidRPr="00186DE5" w:rsidRDefault="00C63450" w:rsidP="00C63450">
      <w:pPr>
        <w:jc w:val="both"/>
        <w:rPr>
          <w:rFonts w:asciiTheme="minorHAnsi" w:hAnsiTheme="minorHAnsi" w:cstheme="minorHAnsi"/>
          <w:sz w:val="20"/>
          <w:szCs w:val="20"/>
          <w:lang w:val="en-GB"/>
        </w:rPr>
      </w:pPr>
    </w:p>
    <w:p w14:paraId="44C2A67F" w14:textId="77777777" w:rsidR="00C63450" w:rsidRPr="00186DE5" w:rsidRDefault="00C63450" w:rsidP="00C63450">
      <w:pPr>
        <w:jc w:val="both"/>
        <w:rPr>
          <w:rFonts w:asciiTheme="minorHAnsi" w:hAnsiTheme="minorHAnsi" w:cstheme="minorHAnsi"/>
          <w:sz w:val="20"/>
          <w:szCs w:val="20"/>
          <w:lang w:val="en"/>
        </w:rPr>
      </w:pPr>
    </w:p>
    <w:p w14:paraId="501558F0" w14:textId="7C45337C" w:rsidR="00C63450" w:rsidRPr="00186DE5" w:rsidRDefault="00C63450" w:rsidP="00C63450">
      <w:pPr>
        <w:jc w:val="both"/>
        <w:rPr>
          <w:rFonts w:asciiTheme="minorHAnsi" w:eastAsiaTheme="minorHAnsi" w:hAnsiTheme="minorHAnsi" w:cstheme="minorHAnsi"/>
          <w:bCs/>
          <w:sz w:val="20"/>
          <w:szCs w:val="20"/>
          <w:u w:val="single"/>
          <w:lang w:val="en-GB"/>
        </w:rPr>
      </w:pPr>
      <w:r w:rsidRPr="00186DE5">
        <w:rPr>
          <w:rFonts w:asciiTheme="minorHAnsi" w:eastAsiaTheme="minorHAnsi" w:hAnsiTheme="minorHAnsi" w:cstheme="minorHAnsi"/>
          <w:b/>
          <w:sz w:val="20"/>
          <w:szCs w:val="20"/>
          <w:u w:val="single"/>
          <w:lang w:val="en-GB"/>
        </w:rPr>
        <w:t xml:space="preserve">Core AmTrust Behavioural &amp; Professional </w:t>
      </w:r>
      <w:r w:rsidRPr="00186DE5">
        <w:rPr>
          <w:rFonts w:asciiTheme="minorHAnsi" w:eastAsiaTheme="minorHAnsi" w:hAnsiTheme="minorHAnsi" w:cstheme="minorHAnsi"/>
          <w:b/>
          <w:bCs/>
          <w:sz w:val="20"/>
          <w:szCs w:val="20"/>
          <w:u w:val="single"/>
          <w:lang w:val="en-GB"/>
        </w:rPr>
        <w:t>Competencies (Employees)</w:t>
      </w:r>
      <w:r w:rsidRPr="00186DE5">
        <w:rPr>
          <w:rFonts w:asciiTheme="minorHAnsi" w:eastAsiaTheme="minorHAnsi" w:hAnsiTheme="minorHAnsi" w:cstheme="minorHAnsi"/>
          <w:bCs/>
          <w:sz w:val="20"/>
          <w:szCs w:val="20"/>
          <w:u w:val="single"/>
          <w:lang w:val="en-GB"/>
        </w:rPr>
        <w:t xml:space="preserve"> </w:t>
      </w:r>
    </w:p>
    <w:p w14:paraId="5E01D769" w14:textId="77777777" w:rsidR="00C63450" w:rsidRPr="00186DE5" w:rsidRDefault="00C63450" w:rsidP="00C63450">
      <w:pPr>
        <w:jc w:val="both"/>
        <w:rPr>
          <w:rFonts w:asciiTheme="minorHAnsi" w:eastAsiaTheme="minorHAnsi" w:hAnsiTheme="minorHAnsi" w:cstheme="minorHAnsi"/>
          <w:sz w:val="20"/>
          <w:szCs w:val="20"/>
          <w:lang w:val="en-GB"/>
        </w:rPr>
      </w:pPr>
      <w:r w:rsidRPr="00186DE5">
        <w:rPr>
          <w:rFonts w:asciiTheme="minorHAnsi" w:eastAsiaTheme="minorHAnsi" w:hAnsiTheme="minorHAnsi" w:cstheme="minorHAnsi"/>
          <w:b/>
          <w:bCs/>
          <w:sz w:val="20"/>
          <w:szCs w:val="20"/>
          <w:lang w:val="en-GB"/>
        </w:rPr>
        <w:t xml:space="preserve">Results Driven: </w:t>
      </w:r>
      <w:r w:rsidRPr="00186DE5">
        <w:rPr>
          <w:rFonts w:asciiTheme="minorHAnsi" w:eastAsiaTheme="minorHAnsi" w:hAnsiTheme="minorHAnsi" w:cstheme="minorHAnsi"/>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7B1CA63" w14:textId="77777777" w:rsidR="00C63450" w:rsidRPr="00186DE5" w:rsidRDefault="00C63450" w:rsidP="00C63450">
      <w:pPr>
        <w:jc w:val="both"/>
        <w:rPr>
          <w:rFonts w:asciiTheme="minorHAnsi" w:eastAsiaTheme="minorHAnsi" w:hAnsiTheme="minorHAnsi" w:cstheme="minorHAnsi"/>
          <w:sz w:val="20"/>
          <w:szCs w:val="20"/>
          <w:lang w:val="en-GB"/>
        </w:rPr>
      </w:pPr>
    </w:p>
    <w:p w14:paraId="4AADF960" w14:textId="77777777" w:rsidR="00C63450" w:rsidRPr="00186DE5" w:rsidRDefault="00C63450" w:rsidP="00C63450">
      <w:pPr>
        <w:jc w:val="both"/>
        <w:rPr>
          <w:rFonts w:asciiTheme="minorHAnsi" w:eastAsiaTheme="minorHAnsi" w:hAnsiTheme="minorHAnsi" w:cstheme="minorHAnsi"/>
          <w:sz w:val="20"/>
          <w:szCs w:val="20"/>
          <w:lang w:val="en-GB"/>
        </w:rPr>
      </w:pPr>
      <w:r w:rsidRPr="00186DE5">
        <w:rPr>
          <w:rFonts w:asciiTheme="minorHAnsi" w:eastAsiaTheme="minorHAnsi" w:hAnsiTheme="minorHAnsi" w:cstheme="minorHAnsi"/>
          <w:b/>
          <w:bCs/>
          <w:sz w:val="20"/>
          <w:szCs w:val="20"/>
          <w:lang w:val="en-GB"/>
        </w:rPr>
        <w:t xml:space="preserve">Adaptable &amp; Open to Change: </w:t>
      </w:r>
      <w:r w:rsidRPr="00186DE5">
        <w:rPr>
          <w:rFonts w:asciiTheme="minorHAnsi" w:eastAsiaTheme="minorHAnsi" w:hAnsiTheme="minorHAnsi" w:cstheme="minorHAnsi"/>
          <w:sz w:val="20"/>
          <w:szCs w:val="20"/>
          <w:lang w:val="en-GB"/>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0F44C7AC" w14:textId="77777777" w:rsidR="00C63450" w:rsidRPr="00186DE5" w:rsidRDefault="00C63450" w:rsidP="00C63450">
      <w:pPr>
        <w:jc w:val="both"/>
        <w:rPr>
          <w:rFonts w:asciiTheme="minorHAnsi" w:eastAsiaTheme="minorHAnsi" w:hAnsiTheme="minorHAnsi" w:cstheme="minorHAnsi"/>
          <w:sz w:val="20"/>
          <w:szCs w:val="20"/>
          <w:lang w:val="en-GB"/>
        </w:rPr>
      </w:pPr>
    </w:p>
    <w:p w14:paraId="5CACC542" w14:textId="581038AB" w:rsidR="00C63450" w:rsidRPr="00186DE5" w:rsidRDefault="00C63450" w:rsidP="00C63450">
      <w:pPr>
        <w:jc w:val="both"/>
        <w:rPr>
          <w:rFonts w:asciiTheme="minorHAnsi" w:eastAsiaTheme="minorHAnsi" w:hAnsiTheme="minorHAnsi" w:cstheme="minorHAnsi"/>
          <w:sz w:val="20"/>
          <w:szCs w:val="20"/>
          <w:lang w:val="en-GB"/>
        </w:rPr>
      </w:pPr>
      <w:r w:rsidRPr="00186DE5">
        <w:rPr>
          <w:rFonts w:asciiTheme="minorHAnsi" w:eastAsiaTheme="minorHAnsi" w:hAnsiTheme="minorHAnsi" w:cstheme="minorHAnsi"/>
          <w:b/>
          <w:bCs/>
          <w:sz w:val="20"/>
          <w:szCs w:val="20"/>
          <w:lang w:val="en-GB"/>
        </w:rPr>
        <w:t xml:space="preserve">Relationship Management &amp; Customer Focus: </w:t>
      </w:r>
      <w:r w:rsidRPr="00186DE5">
        <w:rPr>
          <w:rFonts w:asciiTheme="minorHAnsi" w:eastAsiaTheme="minorHAnsi" w:hAnsiTheme="minorHAnsi" w:cstheme="minorHAnsi"/>
          <w:sz w:val="20"/>
          <w:szCs w:val="20"/>
          <w:lang w:val="en-GB"/>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w:t>
      </w:r>
      <w:r w:rsidR="008D5851" w:rsidRPr="00186DE5">
        <w:rPr>
          <w:rFonts w:asciiTheme="minorHAnsi" w:eastAsiaTheme="minorHAnsi" w:hAnsiTheme="minorHAnsi" w:cstheme="minorHAnsi"/>
          <w:sz w:val="20"/>
          <w:szCs w:val="20"/>
          <w:lang w:val="en-GB"/>
        </w:rPr>
        <w:t>that all our customers are treated fairly and receive good outcomes in accordance with our regulatory requirements.</w:t>
      </w:r>
    </w:p>
    <w:p w14:paraId="6B186285" w14:textId="77777777" w:rsidR="00C63450" w:rsidRPr="00186DE5" w:rsidRDefault="00C63450" w:rsidP="00C63450">
      <w:pPr>
        <w:jc w:val="both"/>
        <w:rPr>
          <w:rFonts w:asciiTheme="minorHAnsi" w:eastAsiaTheme="minorHAnsi" w:hAnsiTheme="minorHAnsi" w:cstheme="minorHAnsi"/>
          <w:sz w:val="20"/>
          <w:szCs w:val="20"/>
          <w:lang w:val="en-GB"/>
        </w:rPr>
      </w:pPr>
    </w:p>
    <w:p w14:paraId="21887796" w14:textId="77777777" w:rsidR="00C63450" w:rsidRPr="00186DE5" w:rsidRDefault="00C63450" w:rsidP="00C63450">
      <w:pPr>
        <w:jc w:val="both"/>
        <w:rPr>
          <w:rFonts w:asciiTheme="minorHAnsi" w:eastAsiaTheme="minorHAnsi" w:hAnsiTheme="minorHAnsi" w:cstheme="minorHAnsi"/>
          <w:sz w:val="20"/>
          <w:szCs w:val="20"/>
          <w:lang w:val="en-GB"/>
        </w:rPr>
      </w:pPr>
      <w:r w:rsidRPr="00186DE5">
        <w:rPr>
          <w:rFonts w:asciiTheme="minorHAnsi" w:eastAsiaTheme="minorHAnsi" w:hAnsiTheme="minorHAnsi" w:cstheme="minorHAnsi"/>
          <w:b/>
          <w:bCs/>
          <w:sz w:val="20"/>
          <w:szCs w:val="20"/>
          <w:lang w:val="en-GB"/>
        </w:rPr>
        <w:t xml:space="preserve">Risk Management: </w:t>
      </w:r>
      <w:r w:rsidRPr="00186DE5">
        <w:rPr>
          <w:rFonts w:asciiTheme="minorHAnsi" w:eastAsiaTheme="minorHAnsi" w:hAnsiTheme="minorHAnsi" w:cstheme="minorHAnsi"/>
          <w:sz w:val="20"/>
          <w:szCs w:val="20"/>
          <w:lang w:val="en-GB"/>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1A65E7EC" w14:textId="77777777" w:rsidR="00C63450" w:rsidRPr="00186DE5" w:rsidRDefault="00C63450" w:rsidP="00271BBA">
      <w:pPr>
        <w:jc w:val="both"/>
        <w:rPr>
          <w:rFonts w:asciiTheme="minorHAnsi" w:hAnsiTheme="minorHAnsi" w:cstheme="minorHAnsi"/>
          <w:b/>
          <w:sz w:val="20"/>
          <w:szCs w:val="20"/>
          <w:u w:val="single"/>
        </w:rPr>
      </w:pPr>
    </w:p>
    <w:p w14:paraId="06E9531E" w14:textId="77777777" w:rsidR="00C63450" w:rsidRPr="00186DE5" w:rsidRDefault="00C63450" w:rsidP="00C63450">
      <w:pPr>
        <w:jc w:val="both"/>
        <w:rPr>
          <w:rFonts w:asciiTheme="minorHAnsi" w:eastAsiaTheme="minorHAnsi" w:hAnsiTheme="minorHAnsi" w:cstheme="minorHAnsi"/>
          <w:sz w:val="20"/>
          <w:szCs w:val="20"/>
          <w:lang w:val="en-GB"/>
        </w:rPr>
      </w:pPr>
      <w:r w:rsidRPr="00186DE5">
        <w:rPr>
          <w:rFonts w:asciiTheme="minorHAnsi" w:eastAsiaTheme="minorHAnsi" w:hAnsiTheme="minorHAnsi" w:cstheme="minorHAnsi"/>
          <w:b/>
          <w:bCs/>
          <w:sz w:val="20"/>
          <w:szCs w:val="20"/>
          <w:lang w:val="en-GB"/>
        </w:rPr>
        <w:t>Collaboration</w:t>
      </w:r>
      <w:r w:rsidRPr="00186DE5">
        <w:rPr>
          <w:rFonts w:asciiTheme="minorHAnsi" w:eastAsiaTheme="minorHAnsi" w:hAnsiTheme="minorHAnsi" w:cstheme="minorHAnsi"/>
          <w:sz w:val="20"/>
          <w:szCs w:val="20"/>
          <w:lang w:val="en-GB"/>
        </w:rPr>
        <w:t>: 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40265C4C" w14:textId="77777777" w:rsidR="00C63450" w:rsidRPr="00186DE5" w:rsidRDefault="00C63450" w:rsidP="00C63450">
      <w:pPr>
        <w:jc w:val="both"/>
        <w:rPr>
          <w:rFonts w:asciiTheme="minorHAnsi" w:eastAsiaTheme="minorHAnsi" w:hAnsiTheme="minorHAnsi" w:cstheme="minorHAnsi"/>
          <w:sz w:val="20"/>
          <w:szCs w:val="20"/>
          <w:lang w:val="en-GB"/>
        </w:rPr>
      </w:pPr>
    </w:p>
    <w:p w14:paraId="1AAFA481" w14:textId="77777777" w:rsidR="00C63450" w:rsidRPr="00186DE5" w:rsidRDefault="00C63450" w:rsidP="00C63450">
      <w:pPr>
        <w:jc w:val="both"/>
        <w:rPr>
          <w:rFonts w:asciiTheme="minorHAnsi" w:eastAsiaTheme="minorHAnsi" w:hAnsiTheme="minorHAnsi" w:cstheme="minorHAnsi"/>
          <w:sz w:val="20"/>
          <w:szCs w:val="20"/>
          <w:lang w:val="en-GB"/>
        </w:rPr>
      </w:pPr>
      <w:r w:rsidRPr="00186DE5">
        <w:rPr>
          <w:rFonts w:asciiTheme="minorHAnsi" w:eastAsiaTheme="minorHAnsi" w:hAnsiTheme="minorHAnsi" w:cstheme="minorHAnsi"/>
          <w:b/>
          <w:bCs/>
          <w:sz w:val="20"/>
          <w:szCs w:val="20"/>
          <w:lang w:val="en-GB"/>
        </w:rPr>
        <w:t>Continuing Professional Development</w:t>
      </w:r>
      <w:r w:rsidRPr="00186DE5">
        <w:rPr>
          <w:rFonts w:asciiTheme="minorHAnsi" w:eastAsiaTheme="minorHAnsi" w:hAnsiTheme="minorHAnsi" w:cstheme="minorHAnsi"/>
          <w:sz w:val="20"/>
          <w:szCs w:val="20"/>
          <w:lang w:val="en-GB"/>
        </w:rPr>
        <w:t>: 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F46BAFC" w14:textId="77777777" w:rsidR="00C63450" w:rsidRPr="00186DE5" w:rsidRDefault="00C63450" w:rsidP="00C63450">
      <w:pPr>
        <w:jc w:val="both"/>
        <w:rPr>
          <w:rFonts w:asciiTheme="minorHAnsi" w:eastAsiaTheme="minorHAnsi" w:hAnsiTheme="minorHAnsi" w:cstheme="minorHAnsi"/>
          <w:sz w:val="20"/>
          <w:szCs w:val="20"/>
          <w:lang w:val="en-GB"/>
        </w:rPr>
      </w:pPr>
    </w:p>
    <w:p w14:paraId="37803262" w14:textId="77777777" w:rsidR="00C63450" w:rsidRPr="00186DE5" w:rsidRDefault="00C63450" w:rsidP="00C63450">
      <w:pPr>
        <w:jc w:val="both"/>
        <w:rPr>
          <w:rFonts w:asciiTheme="minorHAnsi" w:eastAsiaTheme="minorHAnsi" w:hAnsiTheme="minorHAnsi" w:cstheme="minorHAnsi"/>
          <w:sz w:val="20"/>
          <w:szCs w:val="20"/>
          <w:lang w:val="en-GB"/>
        </w:rPr>
      </w:pPr>
      <w:r w:rsidRPr="00186DE5">
        <w:rPr>
          <w:rFonts w:asciiTheme="minorHAnsi" w:eastAsiaTheme="minorHAnsi" w:hAnsiTheme="minorHAnsi" w:cstheme="minorHAnsi"/>
          <w:b/>
          <w:bCs/>
          <w:sz w:val="20"/>
          <w:szCs w:val="20"/>
          <w:lang w:val="en-GB"/>
        </w:rPr>
        <w:t>AmTrust Values</w:t>
      </w:r>
      <w:r w:rsidRPr="00186DE5">
        <w:rPr>
          <w:rFonts w:asciiTheme="minorHAnsi" w:eastAsiaTheme="minorHAnsi" w:hAnsiTheme="minorHAnsi" w:cstheme="minorHAnsi"/>
          <w:sz w:val="20"/>
          <w:szCs w:val="20"/>
          <w:lang w:val="en-GB"/>
        </w:rPr>
        <w:t>: Able to demonstrate and role model AmTrust’s values: Excellence, Innovation, Integrity, Responsibility, Inclusion and Teamwork.</w:t>
      </w:r>
    </w:p>
    <w:p w14:paraId="4C19B577" w14:textId="77777777" w:rsidR="00C63450" w:rsidRPr="00186DE5" w:rsidRDefault="00C63450" w:rsidP="00C63450">
      <w:pPr>
        <w:jc w:val="both"/>
        <w:rPr>
          <w:rFonts w:asciiTheme="minorHAnsi" w:eastAsiaTheme="minorHAnsi" w:hAnsiTheme="minorHAnsi" w:cstheme="minorHAnsi"/>
          <w:sz w:val="20"/>
          <w:szCs w:val="20"/>
          <w:lang w:val="en-GB"/>
        </w:rPr>
      </w:pPr>
    </w:p>
    <w:p w14:paraId="4507B520" w14:textId="77777777" w:rsidR="00277B41" w:rsidRPr="00186DE5" w:rsidRDefault="00277B41" w:rsidP="00AD4C06">
      <w:pPr>
        <w:spacing w:after="200" w:line="276" w:lineRule="auto"/>
        <w:rPr>
          <w:rFonts w:asciiTheme="minorHAnsi" w:hAnsiTheme="minorHAnsi" w:cstheme="minorHAnsi"/>
          <w:sz w:val="20"/>
          <w:szCs w:val="20"/>
        </w:rPr>
      </w:pPr>
    </w:p>
    <w:sectPr w:rsidR="00277B41" w:rsidRPr="00186DE5" w:rsidSect="00874271">
      <w:headerReference w:type="first" r:id="rId11"/>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F6A9" w14:textId="77777777" w:rsidR="00927F56" w:rsidRDefault="00927F56" w:rsidP="00BC6F89">
      <w:r>
        <w:separator/>
      </w:r>
    </w:p>
  </w:endnote>
  <w:endnote w:type="continuationSeparator" w:id="0">
    <w:p w14:paraId="1A0874C0" w14:textId="77777777" w:rsidR="00927F56" w:rsidRDefault="00927F56"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C3FB" w14:textId="77777777" w:rsidR="00927F56" w:rsidRDefault="00927F56" w:rsidP="00BC6F89">
      <w:r>
        <w:separator/>
      </w:r>
    </w:p>
  </w:footnote>
  <w:footnote w:type="continuationSeparator" w:id="0">
    <w:p w14:paraId="145261E2" w14:textId="77777777" w:rsidR="00927F56" w:rsidRDefault="00927F56"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67458195" w14:textId="6A9AFEAA" w:rsidR="00E36489" w:rsidRDefault="00E36489" w:rsidP="00374FE2">
    <w:pPr>
      <w:tabs>
        <w:tab w:val="center" w:pos="4513"/>
        <w:tab w:val="right" w:pos="9026"/>
      </w:tabs>
      <w:jc w:val="center"/>
      <w:rPr>
        <w:rFonts w:ascii="Arial" w:hAnsi="Arial" w:cs="Arial"/>
      </w:rPr>
    </w:pPr>
    <w:r w:rsidRPr="00E36489">
      <w:rPr>
        <w:rFonts w:ascii="Arial" w:hAnsi="Arial" w:cs="Arial"/>
      </w:rPr>
      <w:t xml:space="preserve">Role Profile </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4D6"/>
    <w:multiLevelType w:val="hybridMultilevel"/>
    <w:tmpl w:val="ADD4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7239"/>
    <w:multiLevelType w:val="hybridMultilevel"/>
    <w:tmpl w:val="2EBA1CF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B3408"/>
    <w:multiLevelType w:val="hybridMultilevel"/>
    <w:tmpl w:val="3142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D3927"/>
    <w:multiLevelType w:val="multilevel"/>
    <w:tmpl w:val="B9CEA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43EDB"/>
    <w:multiLevelType w:val="hybridMultilevel"/>
    <w:tmpl w:val="167C0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10EDA"/>
    <w:multiLevelType w:val="hybridMultilevel"/>
    <w:tmpl w:val="FD3CA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20"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F6058"/>
    <w:multiLevelType w:val="hybridMultilevel"/>
    <w:tmpl w:val="333E38F0"/>
    <w:lvl w:ilvl="0" w:tplc="9CF8504E">
      <w:numFmt w:val="bullet"/>
      <w:lvlText w:val=""/>
      <w:lvlJc w:val="left"/>
      <w:pPr>
        <w:ind w:left="720" w:hanging="360"/>
      </w:pPr>
      <w:rPr>
        <w:rFonts w:ascii="Symbol" w:eastAsia="Times New Roman" w:hAnsi="Symbol" w:cs="Segoe UI" w:hint="default"/>
        <w:color w:val="0D0D0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30" w15:restartNumberingAfterBreak="0">
    <w:nsid w:val="786160B8"/>
    <w:multiLevelType w:val="hybridMultilevel"/>
    <w:tmpl w:val="8C169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9536">
    <w:abstractNumId w:val="29"/>
  </w:num>
  <w:num w:numId="2" w16cid:durableId="408426712">
    <w:abstractNumId w:val="2"/>
  </w:num>
  <w:num w:numId="3" w16cid:durableId="1279950123">
    <w:abstractNumId w:val="13"/>
  </w:num>
  <w:num w:numId="4" w16cid:durableId="1023634287">
    <w:abstractNumId w:val="5"/>
  </w:num>
  <w:num w:numId="5" w16cid:durableId="1116682808">
    <w:abstractNumId w:val="10"/>
  </w:num>
  <w:num w:numId="6" w16cid:durableId="1583031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3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348234">
    <w:abstractNumId w:val="20"/>
  </w:num>
  <w:num w:numId="9" w16cid:durableId="1856573749">
    <w:abstractNumId w:val="6"/>
  </w:num>
  <w:num w:numId="10" w16cid:durableId="1313607849">
    <w:abstractNumId w:val="18"/>
  </w:num>
  <w:num w:numId="11" w16cid:durableId="163395965">
    <w:abstractNumId w:val="24"/>
  </w:num>
  <w:num w:numId="12" w16cid:durableId="347027577">
    <w:abstractNumId w:val="11"/>
  </w:num>
  <w:num w:numId="13" w16cid:durableId="1789082729">
    <w:abstractNumId w:val="16"/>
  </w:num>
  <w:num w:numId="14" w16cid:durableId="150486009">
    <w:abstractNumId w:val="9"/>
  </w:num>
  <w:num w:numId="15" w16cid:durableId="549270635">
    <w:abstractNumId w:val="31"/>
  </w:num>
  <w:num w:numId="16" w16cid:durableId="1458140019">
    <w:abstractNumId w:val="26"/>
  </w:num>
  <w:num w:numId="17" w16cid:durableId="2135371127">
    <w:abstractNumId w:val="22"/>
  </w:num>
  <w:num w:numId="18" w16cid:durableId="467010929">
    <w:abstractNumId w:val="1"/>
  </w:num>
  <w:num w:numId="19" w16cid:durableId="1831092598">
    <w:abstractNumId w:val="27"/>
  </w:num>
  <w:num w:numId="20" w16cid:durableId="2053264296">
    <w:abstractNumId w:val="17"/>
  </w:num>
  <w:num w:numId="21" w16cid:durableId="1885093242">
    <w:abstractNumId w:val="7"/>
  </w:num>
  <w:num w:numId="22" w16cid:durableId="884827092">
    <w:abstractNumId w:val="28"/>
  </w:num>
  <w:num w:numId="23" w16cid:durableId="2136556928">
    <w:abstractNumId w:val="4"/>
  </w:num>
  <w:num w:numId="24" w16cid:durableId="298337982">
    <w:abstractNumId w:val="14"/>
  </w:num>
  <w:num w:numId="25" w16cid:durableId="614100224">
    <w:abstractNumId w:val="21"/>
  </w:num>
  <w:num w:numId="26" w16cid:durableId="543255956">
    <w:abstractNumId w:val="23"/>
  </w:num>
  <w:num w:numId="27" w16cid:durableId="2072728598">
    <w:abstractNumId w:val="12"/>
  </w:num>
  <w:num w:numId="28" w16cid:durableId="543640335">
    <w:abstractNumId w:val="19"/>
  </w:num>
  <w:num w:numId="29" w16cid:durableId="1113130089">
    <w:abstractNumId w:val="25"/>
  </w:num>
  <w:num w:numId="30" w16cid:durableId="247083480">
    <w:abstractNumId w:val="8"/>
  </w:num>
  <w:num w:numId="31" w16cid:durableId="1503472628">
    <w:abstractNumId w:val="15"/>
  </w:num>
  <w:num w:numId="32" w16cid:durableId="2008053303">
    <w:abstractNumId w:val="30"/>
  </w:num>
  <w:num w:numId="33" w16cid:durableId="8408552">
    <w:abstractNumId w:val="0"/>
  </w:num>
  <w:num w:numId="34" w16cid:durableId="37828276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279E"/>
    <w:rsid w:val="00025B5A"/>
    <w:rsid w:val="000363FA"/>
    <w:rsid w:val="00037961"/>
    <w:rsid w:val="00041B89"/>
    <w:rsid w:val="00042F71"/>
    <w:rsid w:val="00044B09"/>
    <w:rsid w:val="000511E5"/>
    <w:rsid w:val="00055E1A"/>
    <w:rsid w:val="00056020"/>
    <w:rsid w:val="000565F9"/>
    <w:rsid w:val="00083421"/>
    <w:rsid w:val="00091310"/>
    <w:rsid w:val="00092FA2"/>
    <w:rsid w:val="000950D2"/>
    <w:rsid w:val="00097D7B"/>
    <w:rsid w:val="000A1A25"/>
    <w:rsid w:val="000B4B18"/>
    <w:rsid w:val="000C098F"/>
    <w:rsid w:val="000E574F"/>
    <w:rsid w:val="000F4F50"/>
    <w:rsid w:val="0012150B"/>
    <w:rsid w:val="00137664"/>
    <w:rsid w:val="00143E65"/>
    <w:rsid w:val="00151C66"/>
    <w:rsid w:val="001700D1"/>
    <w:rsid w:val="0017026A"/>
    <w:rsid w:val="0017056A"/>
    <w:rsid w:val="001775AA"/>
    <w:rsid w:val="00182A28"/>
    <w:rsid w:val="00186DE5"/>
    <w:rsid w:val="001876AC"/>
    <w:rsid w:val="00190638"/>
    <w:rsid w:val="0019731B"/>
    <w:rsid w:val="001A4F0D"/>
    <w:rsid w:val="001C2690"/>
    <w:rsid w:val="001E5DA3"/>
    <w:rsid w:val="001E7E28"/>
    <w:rsid w:val="001F3147"/>
    <w:rsid w:val="00201D8A"/>
    <w:rsid w:val="002109D6"/>
    <w:rsid w:val="00222851"/>
    <w:rsid w:val="00224C94"/>
    <w:rsid w:val="002276CD"/>
    <w:rsid w:val="00227900"/>
    <w:rsid w:val="002351A1"/>
    <w:rsid w:val="00242EA9"/>
    <w:rsid w:val="00243E00"/>
    <w:rsid w:val="00264EC0"/>
    <w:rsid w:val="00266CF6"/>
    <w:rsid w:val="00271BBA"/>
    <w:rsid w:val="00271D5C"/>
    <w:rsid w:val="00277B41"/>
    <w:rsid w:val="00282FC6"/>
    <w:rsid w:val="00286B0D"/>
    <w:rsid w:val="002915C8"/>
    <w:rsid w:val="00295E62"/>
    <w:rsid w:val="002A021D"/>
    <w:rsid w:val="002A12D8"/>
    <w:rsid w:val="002A2D9A"/>
    <w:rsid w:val="002C12E8"/>
    <w:rsid w:val="002C1FF9"/>
    <w:rsid w:val="002C2E6D"/>
    <w:rsid w:val="002C4FA5"/>
    <w:rsid w:val="002C7C18"/>
    <w:rsid w:val="002E7217"/>
    <w:rsid w:val="00312158"/>
    <w:rsid w:val="00312684"/>
    <w:rsid w:val="00330EF0"/>
    <w:rsid w:val="003376E7"/>
    <w:rsid w:val="00347C44"/>
    <w:rsid w:val="00351AD3"/>
    <w:rsid w:val="00370EB3"/>
    <w:rsid w:val="003729FD"/>
    <w:rsid w:val="00374FE2"/>
    <w:rsid w:val="00375535"/>
    <w:rsid w:val="00391E22"/>
    <w:rsid w:val="003B2D5A"/>
    <w:rsid w:val="003E5DDA"/>
    <w:rsid w:val="00402A02"/>
    <w:rsid w:val="00407A0E"/>
    <w:rsid w:val="00412679"/>
    <w:rsid w:val="00417379"/>
    <w:rsid w:val="00417AAC"/>
    <w:rsid w:val="00417BE2"/>
    <w:rsid w:val="00422287"/>
    <w:rsid w:val="00436014"/>
    <w:rsid w:val="00437A71"/>
    <w:rsid w:val="00443E32"/>
    <w:rsid w:val="00450C62"/>
    <w:rsid w:val="004771FA"/>
    <w:rsid w:val="004851DB"/>
    <w:rsid w:val="004953B7"/>
    <w:rsid w:val="004B1645"/>
    <w:rsid w:val="004B4465"/>
    <w:rsid w:val="004B52B1"/>
    <w:rsid w:val="004C79DF"/>
    <w:rsid w:val="004D1BF8"/>
    <w:rsid w:val="004D369F"/>
    <w:rsid w:val="004E2278"/>
    <w:rsid w:val="004E48B4"/>
    <w:rsid w:val="004E7376"/>
    <w:rsid w:val="0050147B"/>
    <w:rsid w:val="005017D3"/>
    <w:rsid w:val="00505ABE"/>
    <w:rsid w:val="00510567"/>
    <w:rsid w:val="0052204A"/>
    <w:rsid w:val="00533F59"/>
    <w:rsid w:val="00547E9D"/>
    <w:rsid w:val="005508AE"/>
    <w:rsid w:val="00554578"/>
    <w:rsid w:val="00556C20"/>
    <w:rsid w:val="005600E7"/>
    <w:rsid w:val="005605A7"/>
    <w:rsid w:val="005767C5"/>
    <w:rsid w:val="0058098C"/>
    <w:rsid w:val="00580E95"/>
    <w:rsid w:val="00583078"/>
    <w:rsid w:val="005859CA"/>
    <w:rsid w:val="005867E5"/>
    <w:rsid w:val="005A6D4B"/>
    <w:rsid w:val="005B43AD"/>
    <w:rsid w:val="005B48A3"/>
    <w:rsid w:val="005B49F4"/>
    <w:rsid w:val="005C642A"/>
    <w:rsid w:val="005D009C"/>
    <w:rsid w:val="005D5698"/>
    <w:rsid w:val="005E098E"/>
    <w:rsid w:val="005E7AA4"/>
    <w:rsid w:val="005F025D"/>
    <w:rsid w:val="005F5B3F"/>
    <w:rsid w:val="0061364A"/>
    <w:rsid w:val="00614B78"/>
    <w:rsid w:val="0062315B"/>
    <w:rsid w:val="00631914"/>
    <w:rsid w:val="00637F64"/>
    <w:rsid w:val="006400BF"/>
    <w:rsid w:val="006603BF"/>
    <w:rsid w:val="006723A7"/>
    <w:rsid w:val="00691CAA"/>
    <w:rsid w:val="006930C6"/>
    <w:rsid w:val="00693E07"/>
    <w:rsid w:val="006A138A"/>
    <w:rsid w:val="006B6D0C"/>
    <w:rsid w:val="006C31A6"/>
    <w:rsid w:val="006D2785"/>
    <w:rsid w:val="006D2D62"/>
    <w:rsid w:val="006F025F"/>
    <w:rsid w:val="006F73C5"/>
    <w:rsid w:val="0070338A"/>
    <w:rsid w:val="00705548"/>
    <w:rsid w:val="00712EAC"/>
    <w:rsid w:val="00714032"/>
    <w:rsid w:val="0071520E"/>
    <w:rsid w:val="007173AA"/>
    <w:rsid w:val="00717771"/>
    <w:rsid w:val="00745B93"/>
    <w:rsid w:val="00746AC5"/>
    <w:rsid w:val="00753951"/>
    <w:rsid w:val="00756199"/>
    <w:rsid w:val="00756C5F"/>
    <w:rsid w:val="00764F98"/>
    <w:rsid w:val="007657B9"/>
    <w:rsid w:val="0078430F"/>
    <w:rsid w:val="0079324F"/>
    <w:rsid w:val="00796FFA"/>
    <w:rsid w:val="007B0DC4"/>
    <w:rsid w:val="007C0927"/>
    <w:rsid w:val="007C5A83"/>
    <w:rsid w:val="007E4B84"/>
    <w:rsid w:val="007E7F2C"/>
    <w:rsid w:val="007F4DE0"/>
    <w:rsid w:val="007F5F75"/>
    <w:rsid w:val="00802079"/>
    <w:rsid w:val="00803A9D"/>
    <w:rsid w:val="008121B4"/>
    <w:rsid w:val="008170BF"/>
    <w:rsid w:val="00823758"/>
    <w:rsid w:val="00843EAD"/>
    <w:rsid w:val="00855BDD"/>
    <w:rsid w:val="00856173"/>
    <w:rsid w:val="008568C9"/>
    <w:rsid w:val="00865FC5"/>
    <w:rsid w:val="00874271"/>
    <w:rsid w:val="00885D9F"/>
    <w:rsid w:val="00892415"/>
    <w:rsid w:val="00895FEF"/>
    <w:rsid w:val="0089732D"/>
    <w:rsid w:val="008B0C39"/>
    <w:rsid w:val="008C1688"/>
    <w:rsid w:val="008D0979"/>
    <w:rsid w:val="008D5851"/>
    <w:rsid w:val="008D6312"/>
    <w:rsid w:val="008E6926"/>
    <w:rsid w:val="008F6D19"/>
    <w:rsid w:val="008F7924"/>
    <w:rsid w:val="00900E06"/>
    <w:rsid w:val="00902F63"/>
    <w:rsid w:val="00917DC5"/>
    <w:rsid w:val="009223B1"/>
    <w:rsid w:val="00924057"/>
    <w:rsid w:val="0092598A"/>
    <w:rsid w:val="00927F56"/>
    <w:rsid w:val="00930A14"/>
    <w:rsid w:val="00937C6D"/>
    <w:rsid w:val="009409E6"/>
    <w:rsid w:val="0094314C"/>
    <w:rsid w:val="00945951"/>
    <w:rsid w:val="00995C6A"/>
    <w:rsid w:val="009A2F1D"/>
    <w:rsid w:val="009B22B4"/>
    <w:rsid w:val="009B3152"/>
    <w:rsid w:val="009B47FA"/>
    <w:rsid w:val="009B5852"/>
    <w:rsid w:val="009C52D8"/>
    <w:rsid w:val="009D03A0"/>
    <w:rsid w:val="009D1019"/>
    <w:rsid w:val="009D1DE2"/>
    <w:rsid w:val="009D45D9"/>
    <w:rsid w:val="009D604B"/>
    <w:rsid w:val="009E66CE"/>
    <w:rsid w:val="009F5703"/>
    <w:rsid w:val="00A03FE5"/>
    <w:rsid w:val="00A11711"/>
    <w:rsid w:val="00A26526"/>
    <w:rsid w:val="00A3369F"/>
    <w:rsid w:val="00A53180"/>
    <w:rsid w:val="00A53F63"/>
    <w:rsid w:val="00A73EA4"/>
    <w:rsid w:val="00A76B36"/>
    <w:rsid w:val="00A81FC3"/>
    <w:rsid w:val="00A970D6"/>
    <w:rsid w:val="00AA537C"/>
    <w:rsid w:val="00AA7A21"/>
    <w:rsid w:val="00AD4C06"/>
    <w:rsid w:val="00AD53BC"/>
    <w:rsid w:val="00AE3618"/>
    <w:rsid w:val="00AE5BBE"/>
    <w:rsid w:val="00AF4FF3"/>
    <w:rsid w:val="00B1702E"/>
    <w:rsid w:val="00B24EFE"/>
    <w:rsid w:val="00B27BC8"/>
    <w:rsid w:val="00B4213B"/>
    <w:rsid w:val="00B42A15"/>
    <w:rsid w:val="00B470C0"/>
    <w:rsid w:val="00B507CF"/>
    <w:rsid w:val="00B672B6"/>
    <w:rsid w:val="00B71E32"/>
    <w:rsid w:val="00B7333E"/>
    <w:rsid w:val="00B848F1"/>
    <w:rsid w:val="00B926A7"/>
    <w:rsid w:val="00B9523F"/>
    <w:rsid w:val="00BA084B"/>
    <w:rsid w:val="00BB1BC4"/>
    <w:rsid w:val="00BC6F89"/>
    <w:rsid w:val="00BD35D9"/>
    <w:rsid w:val="00BD69ED"/>
    <w:rsid w:val="00BD77F5"/>
    <w:rsid w:val="00BD7F30"/>
    <w:rsid w:val="00BE09CC"/>
    <w:rsid w:val="00BE2EFA"/>
    <w:rsid w:val="00BF5745"/>
    <w:rsid w:val="00C00190"/>
    <w:rsid w:val="00C00435"/>
    <w:rsid w:val="00C0114E"/>
    <w:rsid w:val="00C13B38"/>
    <w:rsid w:val="00C305D7"/>
    <w:rsid w:val="00C3199E"/>
    <w:rsid w:val="00C412A3"/>
    <w:rsid w:val="00C41ABE"/>
    <w:rsid w:val="00C5550A"/>
    <w:rsid w:val="00C63013"/>
    <w:rsid w:val="00C63450"/>
    <w:rsid w:val="00C80956"/>
    <w:rsid w:val="00C80E48"/>
    <w:rsid w:val="00C82F67"/>
    <w:rsid w:val="00C861E7"/>
    <w:rsid w:val="00C9442E"/>
    <w:rsid w:val="00CB2581"/>
    <w:rsid w:val="00CD03E1"/>
    <w:rsid w:val="00CE35CE"/>
    <w:rsid w:val="00CE694C"/>
    <w:rsid w:val="00CE788E"/>
    <w:rsid w:val="00CF42CC"/>
    <w:rsid w:val="00D00136"/>
    <w:rsid w:val="00D12327"/>
    <w:rsid w:val="00D17CEA"/>
    <w:rsid w:val="00D259F8"/>
    <w:rsid w:val="00D369EE"/>
    <w:rsid w:val="00D52119"/>
    <w:rsid w:val="00D5676D"/>
    <w:rsid w:val="00D60D65"/>
    <w:rsid w:val="00D66667"/>
    <w:rsid w:val="00D67C25"/>
    <w:rsid w:val="00D95F41"/>
    <w:rsid w:val="00DA0A5A"/>
    <w:rsid w:val="00DA3EF6"/>
    <w:rsid w:val="00DA46F3"/>
    <w:rsid w:val="00DA660A"/>
    <w:rsid w:val="00DB0AEE"/>
    <w:rsid w:val="00DC3E86"/>
    <w:rsid w:val="00DC5BB7"/>
    <w:rsid w:val="00DC7E5A"/>
    <w:rsid w:val="00DE3D96"/>
    <w:rsid w:val="00DE4140"/>
    <w:rsid w:val="00DF03FD"/>
    <w:rsid w:val="00DF1160"/>
    <w:rsid w:val="00E02EBD"/>
    <w:rsid w:val="00E07F0F"/>
    <w:rsid w:val="00E36489"/>
    <w:rsid w:val="00E54C23"/>
    <w:rsid w:val="00E6471C"/>
    <w:rsid w:val="00E82AF9"/>
    <w:rsid w:val="00E85800"/>
    <w:rsid w:val="00E916AE"/>
    <w:rsid w:val="00E932E8"/>
    <w:rsid w:val="00EB304E"/>
    <w:rsid w:val="00EC087A"/>
    <w:rsid w:val="00EC241D"/>
    <w:rsid w:val="00EE2A90"/>
    <w:rsid w:val="00EE54F6"/>
    <w:rsid w:val="00EE605A"/>
    <w:rsid w:val="00EF1881"/>
    <w:rsid w:val="00EF6AEF"/>
    <w:rsid w:val="00EF7113"/>
    <w:rsid w:val="00F2036E"/>
    <w:rsid w:val="00F20F4B"/>
    <w:rsid w:val="00F22D12"/>
    <w:rsid w:val="00F42A85"/>
    <w:rsid w:val="00F46B16"/>
    <w:rsid w:val="00F64B1D"/>
    <w:rsid w:val="00F757CA"/>
    <w:rsid w:val="00F8180F"/>
    <w:rsid w:val="00F87779"/>
    <w:rsid w:val="00F92049"/>
    <w:rsid w:val="00FA71EB"/>
    <w:rsid w:val="00FB254C"/>
    <w:rsid w:val="00FB2D65"/>
    <w:rsid w:val="00FB7789"/>
    <w:rsid w:val="00FD0A18"/>
    <w:rsid w:val="00FD1ACF"/>
    <w:rsid w:val="00FD3A00"/>
    <w:rsid w:val="00FD7837"/>
    <w:rsid w:val="02990A19"/>
    <w:rsid w:val="0AD5F215"/>
    <w:rsid w:val="120EBFEC"/>
    <w:rsid w:val="21496433"/>
    <w:rsid w:val="293AA6F4"/>
    <w:rsid w:val="29B54B51"/>
    <w:rsid w:val="323F5DAC"/>
    <w:rsid w:val="358CDD34"/>
    <w:rsid w:val="35AC5309"/>
    <w:rsid w:val="365FC4C2"/>
    <w:rsid w:val="3DBDCADE"/>
    <w:rsid w:val="3EBAD1F4"/>
    <w:rsid w:val="41304BCD"/>
    <w:rsid w:val="4CB37086"/>
    <w:rsid w:val="5183242E"/>
    <w:rsid w:val="59761B08"/>
    <w:rsid w:val="5FDDA4D4"/>
    <w:rsid w:val="64FD4DF5"/>
    <w:rsid w:val="6907F293"/>
    <w:rsid w:val="72CF077D"/>
    <w:rsid w:val="78AB8FDF"/>
    <w:rsid w:val="78AC1AD4"/>
    <w:rsid w:val="7DD345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76FC"/>
  <w15:docId w15:val="{ADDFBF55-C953-4A2D-A5A7-ABEF04C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8aae37f559941703c0ac4170027c3563">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2a0ed2127557443dae3dbc1f37de9378"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5037B7-2A58-49A1-938A-F9FD2522C62B}">
  <ds:schemaRefs>
    <ds:schemaRef ds:uri="http://schemas.microsoft.com/sharepoint/v3/contenttype/forms"/>
  </ds:schemaRefs>
</ds:datastoreItem>
</file>

<file path=customXml/itemProps2.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customXml/itemProps3.xml><?xml version="1.0" encoding="utf-8"?>
<ds:datastoreItem xmlns:ds="http://schemas.openxmlformats.org/officeDocument/2006/customXml" ds:itemID="{4A035503-C7BC-4C46-88CD-37069C9284D3}"/>
</file>

<file path=customXml/itemProps4.xml><?xml version="1.0" encoding="utf-8"?>
<ds:datastoreItem xmlns:ds="http://schemas.openxmlformats.org/officeDocument/2006/customXml" ds:itemID="{6D93F06D-9ABD-4B7A-9648-6D1ECC8F7E40}">
  <ds:schemaRefs>
    <ds:schemaRef ds:uri="http://schemas.microsoft.com/office/2006/metadata/properties"/>
    <ds:schemaRef ds:uri="http://schemas.microsoft.com/office/infopath/2007/PartnerControls"/>
    <ds:schemaRef ds:uri="1117b3cf-72aa-453b-92cc-8d9251f15f75"/>
    <ds:schemaRef ds:uri="d520cd54-fed9-4219-84d9-bd7b8b627f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5994</Characters>
  <Application>Microsoft Office Word</Application>
  <DocSecurity>0</DocSecurity>
  <Lines>158</Lines>
  <Paragraphs>89</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Atalanta Hallawell</dc:creator>
  <cp:lastModifiedBy>Louise Cosgrove</cp:lastModifiedBy>
  <cp:revision>4</cp:revision>
  <cp:lastPrinted>2019-10-10T09:22:00Z</cp:lastPrinted>
  <dcterms:created xsi:type="dcterms:W3CDTF">2025-06-18T14:22:00Z</dcterms:created>
  <dcterms:modified xsi:type="dcterms:W3CDTF">2026-01-09T13:15:00Z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0x010100AD5CC579E0CED44EB28F48A06035B6E9</vt:lpwstr>
  </property>
  <property fmtid="{D5CDD505-2E9C-101B-9397-08002B2CF9AE}" pid="3" name="MediaServiceImageTags">
    <vt:lpwstr/>
  </property>
</Properties>
</file>