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635"/>
        <w:gridCol w:w="6174"/>
      </w:tblGrid>
      <w:tr w:rsidR="00B24EFE" w:rsidRPr="00227900" w14:paraId="440E42DD" w14:textId="77777777" w:rsidTr="00C80956">
        <w:trPr>
          <w:trHeight w:val="567"/>
        </w:trPr>
        <w:tc>
          <w:tcPr>
            <w:tcW w:w="383" w:type="dxa"/>
            <w:vAlign w:val="center"/>
          </w:tcPr>
          <w:p w14:paraId="46CFC178" w14:textId="77777777" w:rsidR="00B24EFE" w:rsidRPr="00227900" w:rsidRDefault="00B24EFE" w:rsidP="00B639EB">
            <w:pPr>
              <w:pStyle w:val="AmTrustBlack"/>
              <w:rPr>
                <w:rFonts w:cs="Arial"/>
                <w:color w:val="auto"/>
                <w:sz w:val="22"/>
                <w:szCs w:val="22"/>
                <w:lang w:eastAsia="en-GB"/>
              </w:rPr>
            </w:pPr>
            <w:r w:rsidRPr="00227900">
              <w:rPr>
                <w:rFonts w:cs="Arial"/>
                <w:color w:val="auto"/>
                <w:sz w:val="22"/>
                <w:szCs w:val="22"/>
                <w:lang w:eastAsia="en-GB"/>
              </w:rPr>
              <w:t>1</w:t>
            </w:r>
          </w:p>
        </w:tc>
        <w:tc>
          <w:tcPr>
            <w:tcW w:w="2639" w:type="dxa"/>
            <w:vAlign w:val="center"/>
          </w:tcPr>
          <w:p w14:paraId="2B3E02FE" w14:textId="77777777" w:rsidR="00B24EFE" w:rsidRPr="00227900" w:rsidRDefault="00B24EFE" w:rsidP="00B639EB">
            <w:pPr>
              <w:pStyle w:val="AmTrustBlack"/>
              <w:rPr>
                <w:rFonts w:cs="Arial"/>
                <w:color w:val="auto"/>
                <w:sz w:val="22"/>
                <w:szCs w:val="22"/>
                <w:lang w:eastAsia="en-GB"/>
              </w:rPr>
            </w:pPr>
            <w:r w:rsidRPr="00227900">
              <w:rPr>
                <w:rFonts w:cs="Arial"/>
                <w:color w:val="auto"/>
                <w:sz w:val="22"/>
                <w:szCs w:val="22"/>
                <w:lang w:eastAsia="en-GB"/>
              </w:rPr>
              <w:t>Job Title</w:t>
            </w:r>
          </w:p>
        </w:tc>
        <w:tc>
          <w:tcPr>
            <w:tcW w:w="6187" w:type="dxa"/>
            <w:vAlign w:val="center"/>
          </w:tcPr>
          <w:p w14:paraId="0505A16B" w14:textId="4D1C69A8" w:rsidR="00B24EFE" w:rsidRPr="00227900" w:rsidRDefault="008755A6" w:rsidP="00F3042E">
            <w:pPr>
              <w:pStyle w:val="AmTrustBlack"/>
              <w:ind w:left="720"/>
              <w:rPr>
                <w:rFonts w:cs="Arial"/>
                <w:color w:val="auto"/>
                <w:sz w:val="22"/>
                <w:szCs w:val="22"/>
                <w:lang w:eastAsia="en-GB"/>
              </w:rPr>
            </w:pPr>
            <w:r w:rsidRPr="0007097D">
              <w:rPr>
                <w:rFonts w:cs="Arial"/>
                <w:color w:val="auto"/>
                <w:sz w:val="22"/>
                <w:szCs w:val="22"/>
                <w:lang w:eastAsia="en-GB"/>
              </w:rPr>
              <w:t xml:space="preserve">Claims </w:t>
            </w:r>
            <w:r w:rsidR="00F3042E">
              <w:rPr>
                <w:rFonts w:cs="Arial"/>
                <w:color w:val="auto"/>
                <w:sz w:val="22"/>
                <w:szCs w:val="22"/>
                <w:lang w:eastAsia="en-GB"/>
              </w:rPr>
              <w:t>Adjuster</w:t>
            </w:r>
            <w:r w:rsidRPr="0007097D">
              <w:rPr>
                <w:rFonts w:cs="Arial"/>
                <w:color w:val="auto"/>
                <w:sz w:val="22"/>
                <w:szCs w:val="22"/>
                <w:lang w:eastAsia="en-GB"/>
              </w:rPr>
              <w:t xml:space="preserve"> </w:t>
            </w:r>
          </w:p>
        </w:tc>
      </w:tr>
      <w:tr w:rsidR="00B24EFE" w:rsidRPr="00227900" w14:paraId="4EDDA4FB" w14:textId="77777777" w:rsidTr="00C80956">
        <w:trPr>
          <w:trHeight w:val="2419"/>
        </w:trPr>
        <w:tc>
          <w:tcPr>
            <w:tcW w:w="383" w:type="dxa"/>
            <w:vAlign w:val="center"/>
          </w:tcPr>
          <w:p w14:paraId="7227EC94" w14:textId="77777777" w:rsidR="00B24EFE" w:rsidRPr="00227900" w:rsidRDefault="00C80956" w:rsidP="00B639EB">
            <w:pPr>
              <w:pStyle w:val="AmTrustBlack"/>
              <w:rPr>
                <w:rFonts w:cs="Arial"/>
                <w:color w:val="auto"/>
                <w:sz w:val="22"/>
                <w:szCs w:val="22"/>
                <w:lang w:eastAsia="en-GB"/>
              </w:rPr>
            </w:pPr>
            <w:r w:rsidRPr="00227900">
              <w:rPr>
                <w:rFonts w:cs="Arial"/>
                <w:color w:val="auto"/>
                <w:sz w:val="22"/>
                <w:szCs w:val="22"/>
                <w:lang w:eastAsia="en-GB"/>
              </w:rPr>
              <w:t>2</w:t>
            </w:r>
          </w:p>
        </w:tc>
        <w:tc>
          <w:tcPr>
            <w:tcW w:w="2639" w:type="dxa"/>
            <w:vAlign w:val="center"/>
          </w:tcPr>
          <w:p w14:paraId="00ABD0DF" w14:textId="77777777" w:rsidR="00B24EFE" w:rsidRPr="00227900" w:rsidRDefault="00B24EFE" w:rsidP="00B639EB">
            <w:pPr>
              <w:pStyle w:val="AmTrustBlack"/>
              <w:rPr>
                <w:rFonts w:cs="Arial"/>
                <w:color w:val="auto"/>
                <w:sz w:val="22"/>
                <w:szCs w:val="22"/>
                <w:lang w:eastAsia="en-GB"/>
              </w:rPr>
            </w:pPr>
            <w:r w:rsidRPr="00227900">
              <w:rPr>
                <w:rFonts w:cs="Arial"/>
                <w:color w:val="auto"/>
                <w:sz w:val="22"/>
                <w:szCs w:val="22"/>
                <w:lang w:eastAsia="en-GB"/>
              </w:rPr>
              <w:t>Committee Roles</w:t>
            </w:r>
            <w:r w:rsidR="00895FEF" w:rsidRPr="00227900">
              <w:rPr>
                <w:rStyle w:val="FootnoteReference"/>
                <w:rFonts w:cs="Arial"/>
                <w:color w:val="auto"/>
                <w:sz w:val="22"/>
                <w:szCs w:val="22"/>
                <w:lang w:eastAsia="en-GB"/>
              </w:rPr>
              <w:footnoteReference w:id="1"/>
            </w:r>
          </w:p>
        </w:tc>
        <w:tc>
          <w:tcPr>
            <w:tcW w:w="6187" w:type="dxa"/>
            <w:vAlign w:val="center"/>
          </w:tcPr>
          <w:p w14:paraId="5A78AC17" w14:textId="77777777" w:rsidR="00B24EFE" w:rsidRPr="00227900" w:rsidRDefault="008755A6" w:rsidP="00022F53">
            <w:pPr>
              <w:pStyle w:val="AmTrustBlack"/>
              <w:numPr>
                <w:ilvl w:val="0"/>
                <w:numId w:val="20"/>
              </w:numPr>
              <w:rPr>
                <w:rFonts w:cs="Arial"/>
                <w:i/>
                <w:color w:val="A6A6A6" w:themeColor="background1" w:themeShade="A6"/>
                <w:sz w:val="22"/>
                <w:szCs w:val="22"/>
                <w:lang w:eastAsia="en-GB"/>
              </w:rPr>
            </w:pPr>
            <w:r>
              <w:rPr>
                <w:rFonts w:cs="Arial"/>
                <w:sz w:val="22"/>
                <w:szCs w:val="22"/>
                <w:u w:val="single"/>
                <w:lang w:eastAsia="en-GB"/>
              </w:rPr>
              <w:t>None</w:t>
            </w:r>
          </w:p>
          <w:p w14:paraId="626EC738" w14:textId="77777777" w:rsidR="00B24EFE" w:rsidRPr="00227900" w:rsidRDefault="00B24EFE" w:rsidP="00753951">
            <w:pPr>
              <w:pStyle w:val="AmTrustBlack"/>
              <w:ind w:left="720"/>
              <w:rPr>
                <w:rFonts w:cs="Arial"/>
                <w:sz w:val="22"/>
                <w:szCs w:val="22"/>
                <w:lang w:eastAsia="en-GB"/>
              </w:rPr>
            </w:pPr>
          </w:p>
        </w:tc>
      </w:tr>
      <w:tr w:rsidR="00B24EFE" w:rsidRPr="00227900" w14:paraId="2A576FCF" w14:textId="77777777" w:rsidTr="00C80956">
        <w:trPr>
          <w:trHeight w:val="1531"/>
        </w:trPr>
        <w:tc>
          <w:tcPr>
            <w:tcW w:w="383" w:type="dxa"/>
            <w:vAlign w:val="center"/>
          </w:tcPr>
          <w:p w14:paraId="280F11C5" w14:textId="77777777" w:rsidR="00B24EFE" w:rsidRPr="00227900" w:rsidRDefault="00C80956" w:rsidP="00B639EB">
            <w:pPr>
              <w:pStyle w:val="AmTrustBlack"/>
              <w:rPr>
                <w:rFonts w:cs="Arial"/>
                <w:color w:val="auto"/>
                <w:sz w:val="22"/>
                <w:szCs w:val="22"/>
                <w:lang w:eastAsia="en-GB"/>
              </w:rPr>
            </w:pPr>
            <w:r w:rsidRPr="00227900">
              <w:rPr>
                <w:rFonts w:cs="Arial"/>
                <w:color w:val="auto"/>
                <w:sz w:val="22"/>
                <w:szCs w:val="22"/>
                <w:lang w:eastAsia="en-GB"/>
              </w:rPr>
              <w:t>3</w:t>
            </w:r>
          </w:p>
        </w:tc>
        <w:tc>
          <w:tcPr>
            <w:tcW w:w="2639" w:type="dxa"/>
            <w:vAlign w:val="center"/>
          </w:tcPr>
          <w:p w14:paraId="65296B36" w14:textId="77777777" w:rsidR="00B24EFE" w:rsidRPr="00227900" w:rsidRDefault="00B24EFE" w:rsidP="00B639EB">
            <w:pPr>
              <w:pStyle w:val="AmTrustBlack"/>
              <w:rPr>
                <w:rFonts w:cs="Arial"/>
                <w:color w:val="auto"/>
                <w:sz w:val="22"/>
                <w:szCs w:val="22"/>
                <w:lang w:eastAsia="en-GB"/>
              </w:rPr>
            </w:pPr>
            <w:r w:rsidRPr="00227900">
              <w:rPr>
                <w:rFonts w:cs="Arial"/>
                <w:color w:val="auto"/>
                <w:sz w:val="22"/>
                <w:szCs w:val="22"/>
                <w:lang w:eastAsia="en-GB"/>
              </w:rPr>
              <w:t>Reporting Line</w:t>
            </w:r>
          </w:p>
        </w:tc>
        <w:tc>
          <w:tcPr>
            <w:tcW w:w="6187" w:type="dxa"/>
            <w:vAlign w:val="center"/>
          </w:tcPr>
          <w:p w14:paraId="0102DCC0" w14:textId="77777777" w:rsidR="00B24EFE" w:rsidRPr="008755A6" w:rsidRDefault="008755A6" w:rsidP="000F4F50">
            <w:pPr>
              <w:pStyle w:val="AmTrustBlack"/>
              <w:ind w:left="720"/>
              <w:rPr>
                <w:rFonts w:cs="Arial"/>
                <w:color w:val="auto"/>
                <w:sz w:val="22"/>
                <w:szCs w:val="22"/>
                <w:lang w:eastAsia="en-GB"/>
              </w:rPr>
            </w:pPr>
            <w:r w:rsidRPr="008755A6">
              <w:rPr>
                <w:rFonts w:cs="Arial"/>
                <w:color w:val="auto"/>
                <w:sz w:val="22"/>
                <w:szCs w:val="22"/>
                <w:lang w:eastAsia="en-GB"/>
              </w:rPr>
              <w:t xml:space="preserve">Claims Manager </w:t>
            </w:r>
          </w:p>
          <w:p w14:paraId="65DB54F7" w14:textId="77777777" w:rsidR="00B24EFE" w:rsidRPr="00227900" w:rsidRDefault="00B24EFE" w:rsidP="00B639EB">
            <w:pPr>
              <w:pStyle w:val="AmTrustBlack"/>
              <w:rPr>
                <w:rFonts w:cs="Arial"/>
                <w:i/>
                <w:color w:val="A6A6A6" w:themeColor="background1" w:themeShade="A6"/>
                <w:sz w:val="22"/>
                <w:szCs w:val="22"/>
                <w:lang w:eastAsia="en-GB"/>
              </w:rPr>
            </w:pPr>
          </w:p>
        </w:tc>
      </w:tr>
      <w:tr w:rsidR="00945951" w:rsidRPr="00227900" w14:paraId="69287C06" w14:textId="77777777" w:rsidTr="00C80956">
        <w:trPr>
          <w:trHeight w:val="624"/>
        </w:trPr>
        <w:tc>
          <w:tcPr>
            <w:tcW w:w="383" w:type="dxa"/>
            <w:vAlign w:val="center"/>
          </w:tcPr>
          <w:p w14:paraId="7769229A" w14:textId="77777777" w:rsidR="00945951" w:rsidRPr="00227900" w:rsidRDefault="00C80956" w:rsidP="00B639EB">
            <w:pPr>
              <w:pStyle w:val="AmTrustBlack"/>
              <w:rPr>
                <w:rFonts w:cs="Arial"/>
                <w:color w:val="auto"/>
                <w:sz w:val="22"/>
                <w:szCs w:val="22"/>
                <w:lang w:eastAsia="en-GB"/>
              </w:rPr>
            </w:pPr>
            <w:r w:rsidRPr="00227900">
              <w:rPr>
                <w:rFonts w:cs="Arial"/>
                <w:color w:val="auto"/>
                <w:sz w:val="22"/>
                <w:szCs w:val="22"/>
                <w:lang w:eastAsia="en-GB"/>
              </w:rPr>
              <w:t>4</w:t>
            </w:r>
          </w:p>
        </w:tc>
        <w:tc>
          <w:tcPr>
            <w:tcW w:w="2639" w:type="dxa"/>
            <w:vAlign w:val="center"/>
          </w:tcPr>
          <w:p w14:paraId="176155F3" w14:textId="77777777" w:rsidR="00945951" w:rsidRPr="00227900" w:rsidRDefault="00945951" w:rsidP="00B639EB">
            <w:pPr>
              <w:pStyle w:val="AmTrustBlack"/>
              <w:rPr>
                <w:rFonts w:cs="Arial"/>
                <w:color w:val="auto"/>
                <w:sz w:val="22"/>
                <w:szCs w:val="22"/>
                <w:lang w:eastAsia="en-GB"/>
              </w:rPr>
            </w:pPr>
            <w:r w:rsidRPr="00227900">
              <w:rPr>
                <w:rFonts w:cs="Arial"/>
                <w:color w:val="auto"/>
                <w:sz w:val="22"/>
                <w:szCs w:val="22"/>
                <w:lang w:eastAsia="en-GB"/>
              </w:rPr>
              <w:t xml:space="preserve">Direct Reports </w:t>
            </w:r>
          </w:p>
        </w:tc>
        <w:tc>
          <w:tcPr>
            <w:tcW w:w="6187" w:type="dxa"/>
            <w:vAlign w:val="center"/>
          </w:tcPr>
          <w:p w14:paraId="0C2B0341" w14:textId="77777777" w:rsidR="00945951" w:rsidRPr="00227900" w:rsidRDefault="008755A6" w:rsidP="004B4465">
            <w:pPr>
              <w:autoSpaceDE w:val="0"/>
              <w:autoSpaceDN w:val="0"/>
              <w:adjustRightInd w:val="0"/>
              <w:ind w:left="720"/>
              <w:jc w:val="both"/>
              <w:rPr>
                <w:rFonts w:ascii="Arial" w:hAnsi="Arial" w:cs="Arial"/>
                <w:sz w:val="22"/>
                <w:szCs w:val="22"/>
                <w:lang w:eastAsia="en-GB"/>
              </w:rPr>
            </w:pPr>
            <w:r w:rsidRPr="008755A6">
              <w:rPr>
                <w:rFonts w:ascii="Arial" w:hAnsi="Arial" w:cs="Arial"/>
                <w:sz w:val="22"/>
                <w:szCs w:val="22"/>
                <w:lang w:eastAsia="en-GB"/>
              </w:rPr>
              <w:t>None</w:t>
            </w:r>
            <w:r w:rsidR="00945951" w:rsidRPr="008755A6">
              <w:rPr>
                <w:rFonts w:ascii="Arial" w:hAnsi="Arial" w:cs="Arial"/>
                <w:sz w:val="22"/>
                <w:szCs w:val="22"/>
                <w:lang w:eastAsia="en-GB"/>
              </w:rPr>
              <w:t xml:space="preserve"> </w:t>
            </w:r>
          </w:p>
        </w:tc>
      </w:tr>
      <w:tr w:rsidR="00037961" w:rsidRPr="00227900" w14:paraId="54653824" w14:textId="77777777" w:rsidTr="00C80956">
        <w:trPr>
          <w:trHeight w:val="624"/>
        </w:trPr>
        <w:tc>
          <w:tcPr>
            <w:tcW w:w="383" w:type="dxa"/>
            <w:vAlign w:val="center"/>
          </w:tcPr>
          <w:p w14:paraId="512AE0D9" w14:textId="77777777" w:rsidR="00037961" w:rsidRPr="00227900" w:rsidRDefault="00C80956" w:rsidP="00945951">
            <w:pPr>
              <w:pStyle w:val="AmTrustBlack"/>
              <w:rPr>
                <w:rFonts w:cs="Arial"/>
                <w:color w:val="auto"/>
                <w:sz w:val="22"/>
                <w:szCs w:val="22"/>
                <w:lang w:eastAsia="en-GB"/>
              </w:rPr>
            </w:pPr>
            <w:r w:rsidRPr="00227900">
              <w:rPr>
                <w:rFonts w:cs="Arial"/>
                <w:color w:val="auto"/>
                <w:sz w:val="22"/>
                <w:szCs w:val="22"/>
                <w:lang w:eastAsia="en-GB"/>
              </w:rPr>
              <w:t>5</w:t>
            </w:r>
          </w:p>
        </w:tc>
        <w:tc>
          <w:tcPr>
            <w:tcW w:w="2639" w:type="dxa"/>
            <w:vAlign w:val="center"/>
          </w:tcPr>
          <w:p w14:paraId="7500C988" w14:textId="77777777" w:rsidR="00037961" w:rsidRPr="00227900" w:rsidRDefault="00037961" w:rsidP="00B639EB">
            <w:pPr>
              <w:pStyle w:val="AmTrustBlack"/>
              <w:rPr>
                <w:rFonts w:cs="Arial"/>
                <w:color w:val="auto"/>
                <w:sz w:val="22"/>
                <w:szCs w:val="22"/>
                <w:lang w:eastAsia="en-GB"/>
              </w:rPr>
            </w:pPr>
            <w:r w:rsidRPr="00227900">
              <w:rPr>
                <w:rFonts w:cs="Arial"/>
                <w:color w:val="auto"/>
                <w:sz w:val="22"/>
                <w:szCs w:val="22"/>
                <w:lang w:eastAsia="en-GB"/>
              </w:rPr>
              <w:t>Key Stakeholders</w:t>
            </w:r>
          </w:p>
        </w:tc>
        <w:tc>
          <w:tcPr>
            <w:tcW w:w="6187" w:type="dxa"/>
            <w:vAlign w:val="center"/>
          </w:tcPr>
          <w:p w14:paraId="3A406B68" w14:textId="108A7F12" w:rsidR="00037961" w:rsidRPr="00227900" w:rsidRDefault="00037961" w:rsidP="004B4465">
            <w:pPr>
              <w:autoSpaceDE w:val="0"/>
              <w:autoSpaceDN w:val="0"/>
              <w:adjustRightInd w:val="0"/>
              <w:ind w:left="720"/>
              <w:jc w:val="both"/>
              <w:rPr>
                <w:rFonts w:ascii="Arial" w:hAnsi="Arial" w:cs="Arial"/>
                <w:sz w:val="22"/>
                <w:szCs w:val="22"/>
                <w:lang w:eastAsia="en-GB"/>
              </w:rPr>
            </w:pPr>
          </w:p>
        </w:tc>
      </w:tr>
      <w:tr w:rsidR="00277B41" w:rsidRPr="00227900" w14:paraId="0B0D2936" w14:textId="77777777" w:rsidTr="00C80956">
        <w:trPr>
          <w:trHeight w:val="624"/>
        </w:trPr>
        <w:tc>
          <w:tcPr>
            <w:tcW w:w="383" w:type="dxa"/>
            <w:vAlign w:val="center"/>
          </w:tcPr>
          <w:p w14:paraId="4A27A23B" w14:textId="77777777" w:rsidR="00277B41" w:rsidRPr="00227900" w:rsidRDefault="00945951" w:rsidP="00945951">
            <w:pPr>
              <w:pStyle w:val="AmTrustBlack"/>
              <w:rPr>
                <w:rFonts w:cs="Arial"/>
                <w:color w:val="auto"/>
                <w:sz w:val="22"/>
                <w:szCs w:val="22"/>
                <w:lang w:eastAsia="en-GB"/>
              </w:rPr>
            </w:pPr>
            <w:r w:rsidRPr="00227900">
              <w:rPr>
                <w:rFonts w:cs="Arial"/>
                <w:color w:val="auto"/>
                <w:sz w:val="22"/>
                <w:szCs w:val="22"/>
                <w:lang w:eastAsia="en-GB"/>
              </w:rPr>
              <w:t>6</w:t>
            </w:r>
          </w:p>
        </w:tc>
        <w:tc>
          <w:tcPr>
            <w:tcW w:w="2639" w:type="dxa"/>
            <w:vAlign w:val="center"/>
          </w:tcPr>
          <w:p w14:paraId="6D879383" w14:textId="77777777" w:rsidR="00277B41" w:rsidRPr="00227900" w:rsidRDefault="00277B41" w:rsidP="00B639EB">
            <w:pPr>
              <w:pStyle w:val="AmTrustBlack"/>
              <w:rPr>
                <w:rFonts w:cs="Arial"/>
                <w:color w:val="auto"/>
                <w:sz w:val="22"/>
                <w:szCs w:val="22"/>
                <w:lang w:eastAsia="en-GB"/>
              </w:rPr>
            </w:pPr>
            <w:r w:rsidRPr="00227900">
              <w:rPr>
                <w:rFonts w:cs="Arial"/>
                <w:color w:val="auto"/>
                <w:sz w:val="22"/>
                <w:szCs w:val="22"/>
                <w:lang w:eastAsia="en-GB"/>
              </w:rPr>
              <w:t>Applicable Conduct Rules</w:t>
            </w:r>
          </w:p>
        </w:tc>
        <w:tc>
          <w:tcPr>
            <w:tcW w:w="6187" w:type="dxa"/>
            <w:vAlign w:val="center"/>
          </w:tcPr>
          <w:p w14:paraId="0532FFE1" w14:textId="77777777" w:rsidR="004B4465" w:rsidRPr="00227900" w:rsidRDefault="004B4465" w:rsidP="004B4465">
            <w:pPr>
              <w:autoSpaceDE w:val="0"/>
              <w:autoSpaceDN w:val="0"/>
              <w:adjustRightInd w:val="0"/>
              <w:ind w:left="720"/>
              <w:jc w:val="both"/>
              <w:rPr>
                <w:rFonts w:ascii="Arial" w:hAnsi="Arial" w:cs="Arial"/>
                <w:sz w:val="22"/>
                <w:szCs w:val="22"/>
                <w:lang w:eastAsia="en-GB"/>
              </w:rPr>
            </w:pPr>
            <w:r w:rsidRPr="00227900">
              <w:rPr>
                <w:rFonts w:ascii="Arial" w:hAnsi="Arial" w:cs="Arial"/>
                <w:sz w:val="22"/>
                <w:szCs w:val="22"/>
                <w:lang w:eastAsia="en-GB"/>
              </w:rPr>
              <w:t>Individual Conduct Rules</w:t>
            </w:r>
          </w:p>
          <w:p w14:paraId="108F14D0" w14:textId="77777777" w:rsidR="004B4465" w:rsidRPr="00227900" w:rsidRDefault="004B4465" w:rsidP="005B48A3">
            <w:pPr>
              <w:pStyle w:val="ListParagraph"/>
              <w:numPr>
                <w:ilvl w:val="0"/>
                <w:numId w:val="25"/>
              </w:numPr>
              <w:autoSpaceDE w:val="0"/>
              <w:autoSpaceDN w:val="0"/>
              <w:adjustRightInd w:val="0"/>
              <w:jc w:val="both"/>
              <w:rPr>
                <w:rFonts w:ascii="Arial" w:hAnsi="Arial" w:cs="Arial"/>
                <w:sz w:val="22"/>
                <w:szCs w:val="22"/>
                <w:lang w:eastAsia="en-GB"/>
              </w:rPr>
            </w:pPr>
            <w:r w:rsidRPr="00227900">
              <w:rPr>
                <w:rFonts w:ascii="Arial" w:hAnsi="Arial" w:cs="Arial"/>
                <w:sz w:val="22"/>
                <w:szCs w:val="22"/>
                <w:lang w:eastAsia="en-GB"/>
              </w:rPr>
              <w:t>You must act with integrity.</w:t>
            </w:r>
          </w:p>
          <w:p w14:paraId="5C1E1A45" w14:textId="77777777" w:rsidR="004B4465" w:rsidRPr="00227900" w:rsidRDefault="004B4465" w:rsidP="005B48A3">
            <w:pPr>
              <w:pStyle w:val="ListParagraph"/>
              <w:numPr>
                <w:ilvl w:val="0"/>
                <w:numId w:val="25"/>
              </w:numPr>
              <w:autoSpaceDE w:val="0"/>
              <w:autoSpaceDN w:val="0"/>
              <w:adjustRightInd w:val="0"/>
              <w:jc w:val="both"/>
              <w:rPr>
                <w:rFonts w:ascii="Arial" w:hAnsi="Arial" w:cs="Arial"/>
                <w:sz w:val="22"/>
                <w:szCs w:val="22"/>
                <w:lang w:eastAsia="en-GB"/>
              </w:rPr>
            </w:pPr>
            <w:r w:rsidRPr="00227900">
              <w:rPr>
                <w:rFonts w:ascii="Arial" w:hAnsi="Arial" w:cs="Arial"/>
                <w:sz w:val="22"/>
                <w:szCs w:val="22"/>
                <w:lang w:eastAsia="en-GB"/>
              </w:rPr>
              <w:t>You must act with due skill, care and diligence.</w:t>
            </w:r>
          </w:p>
          <w:p w14:paraId="09E2B770" w14:textId="77777777" w:rsidR="004B4465" w:rsidRPr="00227900" w:rsidRDefault="004B4465" w:rsidP="005B48A3">
            <w:pPr>
              <w:pStyle w:val="ListParagraph"/>
              <w:numPr>
                <w:ilvl w:val="0"/>
                <w:numId w:val="25"/>
              </w:numPr>
              <w:autoSpaceDE w:val="0"/>
              <w:autoSpaceDN w:val="0"/>
              <w:adjustRightInd w:val="0"/>
              <w:jc w:val="both"/>
              <w:rPr>
                <w:rFonts w:ascii="Arial" w:hAnsi="Arial" w:cs="Arial"/>
                <w:sz w:val="22"/>
                <w:szCs w:val="22"/>
                <w:lang w:eastAsia="en-GB"/>
              </w:rPr>
            </w:pPr>
            <w:r w:rsidRPr="00227900">
              <w:rPr>
                <w:rFonts w:ascii="Arial" w:hAnsi="Arial" w:cs="Arial"/>
                <w:sz w:val="22"/>
                <w:szCs w:val="22"/>
                <w:lang w:eastAsia="en-GB"/>
              </w:rPr>
              <w:t>You must be open and cooperative with the FCA, the PRA and other regulators.</w:t>
            </w:r>
          </w:p>
          <w:p w14:paraId="59A40C84" w14:textId="77777777" w:rsidR="004B4465" w:rsidRPr="00227900" w:rsidRDefault="004B4465" w:rsidP="005B48A3">
            <w:pPr>
              <w:pStyle w:val="ListParagraph"/>
              <w:numPr>
                <w:ilvl w:val="0"/>
                <w:numId w:val="25"/>
              </w:numPr>
              <w:autoSpaceDE w:val="0"/>
              <w:autoSpaceDN w:val="0"/>
              <w:adjustRightInd w:val="0"/>
              <w:jc w:val="both"/>
              <w:rPr>
                <w:rFonts w:ascii="Arial" w:hAnsi="Arial" w:cs="Arial"/>
                <w:sz w:val="22"/>
                <w:szCs w:val="22"/>
                <w:lang w:eastAsia="en-GB"/>
              </w:rPr>
            </w:pPr>
            <w:r w:rsidRPr="00227900">
              <w:rPr>
                <w:rFonts w:ascii="Arial" w:hAnsi="Arial" w:cs="Arial"/>
                <w:sz w:val="22"/>
                <w:szCs w:val="22"/>
                <w:lang w:eastAsia="en-GB"/>
              </w:rPr>
              <w:t>You must pay due regard to the interests of customers and treat them fairly.</w:t>
            </w:r>
          </w:p>
          <w:p w14:paraId="05811313" w14:textId="77777777" w:rsidR="004B4465" w:rsidRPr="00227900" w:rsidRDefault="004B4465" w:rsidP="005B48A3">
            <w:pPr>
              <w:pStyle w:val="ListParagraph"/>
              <w:numPr>
                <w:ilvl w:val="0"/>
                <w:numId w:val="25"/>
              </w:numPr>
              <w:autoSpaceDE w:val="0"/>
              <w:autoSpaceDN w:val="0"/>
              <w:adjustRightInd w:val="0"/>
              <w:jc w:val="both"/>
              <w:rPr>
                <w:rFonts w:ascii="Arial" w:hAnsi="Arial" w:cs="Arial"/>
                <w:sz w:val="22"/>
                <w:szCs w:val="22"/>
                <w:lang w:eastAsia="en-GB"/>
              </w:rPr>
            </w:pPr>
            <w:r w:rsidRPr="00227900">
              <w:rPr>
                <w:rFonts w:ascii="Arial" w:hAnsi="Arial" w:cs="Arial"/>
                <w:sz w:val="22"/>
                <w:szCs w:val="22"/>
                <w:lang w:eastAsia="en-GB"/>
              </w:rPr>
              <w:t>You must observe proper standards of market conduct.</w:t>
            </w:r>
          </w:p>
          <w:p w14:paraId="43C581B1" w14:textId="77777777" w:rsidR="00277B41" w:rsidRPr="00227900" w:rsidRDefault="00277B41" w:rsidP="004B4465">
            <w:pPr>
              <w:pStyle w:val="AmTrustBlack"/>
              <w:rPr>
                <w:rFonts w:cs="Arial"/>
                <w:color w:val="A6A6A6" w:themeColor="background1" w:themeShade="A6"/>
                <w:sz w:val="22"/>
                <w:szCs w:val="22"/>
                <w:lang w:eastAsia="en-GB"/>
              </w:rPr>
            </w:pPr>
          </w:p>
        </w:tc>
      </w:tr>
      <w:tr w:rsidR="008755A6" w:rsidRPr="008755A6" w14:paraId="11EF97AE" w14:textId="77777777" w:rsidTr="00C80956">
        <w:trPr>
          <w:trHeight w:val="624"/>
        </w:trPr>
        <w:tc>
          <w:tcPr>
            <w:tcW w:w="383" w:type="dxa"/>
            <w:vAlign w:val="center"/>
          </w:tcPr>
          <w:p w14:paraId="12F2C227" w14:textId="77777777" w:rsidR="000A1A25" w:rsidRPr="00227900" w:rsidRDefault="000A1A25" w:rsidP="00945951">
            <w:pPr>
              <w:pStyle w:val="AmTrustBlack"/>
              <w:rPr>
                <w:rFonts w:cs="Arial"/>
                <w:color w:val="auto"/>
                <w:sz w:val="22"/>
                <w:szCs w:val="22"/>
                <w:lang w:eastAsia="en-GB"/>
              </w:rPr>
            </w:pPr>
            <w:r w:rsidRPr="00227900">
              <w:rPr>
                <w:rFonts w:cs="Arial"/>
                <w:color w:val="auto"/>
                <w:sz w:val="22"/>
                <w:szCs w:val="22"/>
                <w:lang w:eastAsia="en-GB"/>
              </w:rPr>
              <w:t>7.</w:t>
            </w:r>
          </w:p>
        </w:tc>
        <w:tc>
          <w:tcPr>
            <w:tcW w:w="2639" w:type="dxa"/>
            <w:vAlign w:val="center"/>
          </w:tcPr>
          <w:p w14:paraId="060F1B3A" w14:textId="77777777" w:rsidR="000A1A25" w:rsidRPr="00227900" w:rsidRDefault="000A1A25" w:rsidP="00B639EB">
            <w:pPr>
              <w:pStyle w:val="AmTrustBlack"/>
              <w:rPr>
                <w:rFonts w:cs="Arial"/>
                <w:color w:val="auto"/>
                <w:sz w:val="22"/>
                <w:szCs w:val="22"/>
                <w:lang w:eastAsia="en-GB"/>
              </w:rPr>
            </w:pPr>
          </w:p>
          <w:p w14:paraId="0C94375F" w14:textId="77777777" w:rsidR="000A1A25" w:rsidRPr="00227900" w:rsidRDefault="000A1A25" w:rsidP="00B639EB">
            <w:pPr>
              <w:pStyle w:val="AmTrustBlack"/>
              <w:rPr>
                <w:rFonts w:cs="Arial"/>
                <w:color w:val="auto"/>
                <w:sz w:val="22"/>
                <w:szCs w:val="22"/>
                <w:lang w:eastAsia="en-GB"/>
              </w:rPr>
            </w:pPr>
            <w:r w:rsidRPr="00227900">
              <w:rPr>
                <w:rFonts w:cs="Arial"/>
                <w:color w:val="auto"/>
                <w:sz w:val="22"/>
                <w:szCs w:val="22"/>
                <w:lang w:eastAsia="en-GB"/>
              </w:rPr>
              <w:t xml:space="preserve">Date Reviewed &amp; Agreed by Line Manager &amp; Post holder </w:t>
            </w:r>
          </w:p>
          <w:p w14:paraId="2D1CECF0" w14:textId="77777777" w:rsidR="000A1A25" w:rsidRPr="00227900" w:rsidRDefault="000A1A25" w:rsidP="00B639EB">
            <w:pPr>
              <w:pStyle w:val="AmTrustBlack"/>
              <w:rPr>
                <w:rFonts w:cs="Arial"/>
                <w:color w:val="auto"/>
                <w:sz w:val="22"/>
                <w:szCs w:val="22"/>
                <w:lang w:eastAsia="en-GB"/>
              </w:rPr>
            </w:pPr>
          </w:p>
        </w:tc>
        <w:tc>
          <w:tcPr>
            <w:tcW w:w="6187" w:type="dxa"/>
            <w:vAlign w:val="center"/>
          </w:tcPr>
          <w:p w14:paraId="49BA7A38" w14:textId="5DB0B9C6" w:rsidR="000A1A25" w:rsidRPr="008755A6" w:rsidRDefault="008755A6" w:rsidP="004B4465">
            <w:pPr>
              <w:autoSpaceDE w:val="0"/>
              <w:autoSpaceDN w:val="0"/>
              <w:adjustRightInd w:val="0"/>
              <w:ind w:left="720"/>
              <w:jc w:val="both"/>
              <w:rPr>
                <w:rFonts w:ascii="Arial" w:hAnsi="Arial" w:cs="Arial"/>
                <w:sz w:val="22"/>
                <w:szCs w:val="22"/>
                <w:lang w:eastAsia="en-GB"/>
              </w:rPr>
            </w:pPr>
            <w:r w:rsidRPr="008755A6">
              <w:rPr>
                <w:rFonts w:ascii="Arial" w:hAnsi="Arial" w:cs="Arial"/>
                <w:sz w:val="22"/>
                <w:szCs w:val="22"/>
                <w:lang w:eastAsia="en-GB"/>
              </w:rPr>
              <w:t xml:space="preserve">Reviewed and approved by Claims Manager on </w:t>
            </w:r>
            <w:r w:rsidR="00B405A0">
              <w:rPr>
                <w:rFonts w:ascii="Arial" w:hAnsi="Arial" w:cs="Arial"/>
                <w:sz w:val="22"/>
                <w:szCs w:val="22"/>
                <w:lang w:eastAsia="en-GB"/>
              </w:rPr>
              <w:t>23 March 2022</w:t>
            </w:r>
            <w:r w:rsidR="000A1A25" w:rsidRPr="008755A6">
              <w:rPr>
                <w:rFonts w:ascii="Arial" w:hAnsi="Arial" w:cs="Arial"/>
                <w:sz w:val="22"/>
                <w:szCs w:val="22"/>
                <w:lang w:eastAsia="en-GB"/>
              </w:rPr>
              <w:t xml:space="preserve"> </w:t>
            </w:r>
          </w:p>
        </w:tc>
      </w:tr>
    </w:tbl>
    <w:p w14:paraId="2F9A9FD1" w14:textId="77777777" w:rsidR="00277B41" w:rsidRPr="00227900" w:rsidRDefault="00277B41">
      <w:pPr>
        <w:spacing w:after="200" w:line="276" w:lineRule="auto"/>
        <w:rPr>
          <w:rFonts w:ascii="Arial" w:hAnsi="Arial" w:cs="Arial"/>
          <w:color w:val="000000" w:themeColor="text1"/>
          <w:sz w:val="22"/>
          <w:szCs w:val="22"/>
        </w:rPr>
      </w:pPr>
    </w:p>
    <w:p w14:paraId="59F1D1D7" w14:textId="77777777" w:rsidR="000950D2" w:rsidRDefault="000950D2" w:rsidP="00DF03FD">
      <w:pPr>
        <w:pStyle w:val="AmTrustBlack"/>
        <w:jc w:val="both"/>
        <w:rPr>
          <w:rFonts w:cs="Arial"/>
          <w:sz w:val="22"/>
          <w:szCs w:val="22"/>
        </w:rPr>
      </w:pPr>
    </w:p>
    <w:p w14:paraId="2D0C18CC" w14:textId="77777777" w:rsidR="00227900" w:rsidRPr="00227900" w:rsidRDefault="00227900" w:rsidP="00DF03FD">
      <w:pPr>
        <w:pStyle w:val="AmTrustBlack"/>
        <w:jc w:val="both"/>
        <w:rPr>
          <w:rFonts w:cs="Arial"/>
          <w:sz w:val="22"/>
          <w:szCs w:val="22"/>
        </w:rPr>
      </w:pPr>
    </w:p>
    <w:p w14:paraId="44200EF8" w14:textId="77777777" w:rsidR="00EF6AEF" w:rsidRPr="00227900" w:rsidRDefault="001C2690" w:rsidP="00DF03FD">
      <w:pPr>
        <w:pStyle w:val="AmTrustMainHeader"/>
        <w:jc w:val="both"/>
        <w:rPr>
          <w:rFonts w:cs="Arial"/>
          <w:b/>
          <w:sz w:val="22"/>
          <w:szCs w:val="22"/>
        </w:rPr>
      </w:pPr>
      <w:r w:rsidRPr="00227900">
        <w:rPr>
          <w:rFonts w:cs="Arial"/>
          <w:b/>
          <w:sz w:val="22"/>
          <w:szCs w:val="22"/>
        </w:rPr>
        <w:lastRenderedPageBreak/>
        <w:t>Position Overview</w:t>
      </w:r>
    </w:p>
    <w:p w14:paraId="1CEB172A" w14:textId="77777777" w:rsidR="00DF03FD" w:rsidRPr="00227900" w:rsidRDefault="00DF03FD" w:rsidP="00DF03FD">
      <w:pPr>
        <w:spacing w:after="80"/>
        <w:jc w:val="both"/>
        <w:rPr>
          <w:rFonts w:ascii="Arial" w:hAnsi="Arial" w:cs="Arial"/>
          <w:sz w:val="22"/>
          <w:szCs w:val="22"/>
        </w:rPr>
      </w:pPr>
    </w:p>
    <w:p w14:paraId="01E45C49" w14:textId="3EB92D7C" w:rsidR="008755A6" w:rsidRPr="008755A6" w:rsidRDefault="008755A6" w:rsidP="00DF03FD">
      <w:pPr>
        <w:pStyle w:val="AmTrustMainHeader"/>
        <w:jc w:val="both"/>
        <w:rPr>
          <w:color w:val="auto"/>
          <w:sz w:val="22"/>
        </w:rPr>
      </w:pPr>
      <w:r w:rsidRPr="008755A6">
        <w:rPr>
          <w:color w:val="auto"/>
          <w:sz w:val="22"/>
        </w:rPr>
        <w:t>This is a customer facing role to efficiently manage a portfolio of property claims</w:t>
      </w:r>
      <w:r w:rsidR="00EB3680">
        <w:rPr>
          <w:color w:val="auto"/>
          <w:sz w:val="22"/>
        </w:rPr>
        <w:t xml:space="preserve"> </w:t>
      </w:r>
      <w:r w:rsidRPr="008755A6">
        <w:rPr>
          <w:color w:val="auto"/>
          <w:sz w:val="22"/>
        </w:rPr>
        <w:t xml:space="preserve">within prescribed service and technical standards. To agree the settlement of claims in accordance with policy terms and conditions and within your own authority levels, to ensure such settlements are achieved in an efficient, accurate and timely manner. Where appropriate to undertake the recovery of our outlay from the third party insurer. </w:t>
      </w:r>
    </w:p>
    <w:p w14:paraId="30B50E93" w14:textId="77777777" w:rsidR="008755A6" w:rsidRDefault="008755A6" w:rsidP="00DF03FD">
      <w:pPr>
        <w:pStyle w:val="AmTrustMainHeader"/>
        <w:jc w:val="both"/>
      </w:pPr>
    </w:p>
    <w:p w14:paraId="2CFCDDC5" w14:textId="77777777" w:rsidR="001C2690" w:rsidRPr="00227900" w:rsidRDefault="0019731B" w:rsidP="00DF03FD">
      <w:pPr>
        <w:pStyle w:val="AmTrustMainHeader"/>
        <w:jc w:val="both"/>
        <w:rPr>
          <w:rFonts w:cs="Arial"/>
          <w:b/>
          <w:sz w:val="22"/>
          <w:szCs w:val="22"/>
        </w:rPr>
      </w:pPr>
      <w:r w:rsidRPr="00227900">
        <w:rPr>
          <w:rFonts w:cs="Arial"/>
          <w:b/>
          <w:sz w:val="22"/>
          <w:szCs w:val="22"/>
        </w:rPr>
        <w:t>Essential Job Functions</w:t>
      </w:r>
      <w:r w:rsidR="001C2690" w:rsidRPr="00227900">
        <w:rPr>
          <w:rFonts w:cs="Arial"/>
          <w:b/>
          <w:sz w:val="22"/>
          <w:szCs w:val="22"/>
        </w:rPr>
        <w:t>:</w:t>
      </w:r>
    </w:p>
    <w:p w14:paraId="7BD49A2A" w14:textId="77777777" w:rsidR="007C0927" w:rsidRPr="008755A6" w:rsidRDefault="007C0927" w:rsidP="00DF03FD">
      <w:pPr>
        <w:pStyle w:val="AmTrustMainHeader"/>
        <w:jc w:val="both"/>
        <w:rPr>
          <w:rFonts w:cs="Arial"/>
          <w:b/>
          <w:sz w:val="22"/>
          <w:szCs w:val="22"/>
        </w:rPr>
      </w:pPr>
    </w:p>
    <w:p w14:paraId="262B4807" w14:textId="77777777" w:rsidR="008755A6" w:rsidRPr="008755A6" w:rsidRDefault="008755A6" w:rsidP="008755A6">
      <w:pPr>
        <w:spacing w:after="200" w:line="276" w:lineRule="auto"/>
        <w:rPr>
          <w:rFonts w:ascii="Arial" w:hAnsi="Arial" w:cs="Arial"/>
          <w:b/>
          <w:sz w:val="22"/>
          <w:szCs w:val="22"/>
        </w:rPr>
      </w:pPr>
      <w:r w:rsidRPr="008755A6">
        <w:rPr>
          <w:rFonts w:ascii="Arial" w:hAnsi="Arial" w:cs="Arial"/>
          <w:b/>
          <w:sz w:val="22"/>
          <w:szCs w:val="22"/>
        </w:rPr>
        <w:t xml:space="preserve">Claims Handling </w:t>
      </w:r>
    </w:p>
    <w:p w14:paraId="6576F74D"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Claims Notification and Investigation </w:t>
      </w:r>
    </w:p>
    <w:p w14:paraId="1FFA3F1C"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Interprets policy wordings and conditions to determine the validity of claims </w:t>
      </w:r>
    </w:p>
    <w:p w14:paraId="5E53CB7E"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Handles claims in line with authority limits and adheres to organisational referral procedures </w:t>
      </w:r>
    </w:p>
    <w:p w14:paraId="4FB29510" w14:textId="77777777" w:rsidR="008755A6" w:rsidRPr="008755A6" w:rsidRDefault="00972A15" w:rsidP="008755A6">
      <w:pPr>
        <w:pStyle w:val="ListParagraph"/>
        <w:numPr>
          <w:ilvl w:val="0"/>
          <w:numId w:val="28"/>
        </w:numPr>
        <w:spacing w:after="200"/>
        <w:rPr>
          <w:rFonts w:ascii="Arial" w:hAnsi="Arial" w:cs="Arial"/>
          <w:sz w:val="22"/>
          <w:szCs w:val="22"/>
        </w:rPr>
      </w:pPr>
      <w:r>
        <w:rPr>
          <w:rFonts w:ascii="Arial" w:hAnsi="Arial" w:cs="Arial"/>
          <w:sz w:val="22"/>
          <w:szCs w:val="22"/>
        </w:rPr>
        <w:t>I</w:t>
      </w:r>
      <w:r w:rsidR="008755A6" w:rsidRPr="008755A6">
        <w:rPr>
          <w:rFonts w:ascii="Arial" w:hAnsi="Arial" w:cs="Arial"/>
          <w:sz w:val="22"/>
          <w:szCs w:val="22"/>
        </w:rPr>
        <w:t xml:space="preserve">dentifies when a specialist is needed to investigate a claim and follows organisational policies and procedures for appointing these </w:t>
      </w:r>
    </w:p>
    <w:p w14:paraId="110D5D0F"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Identifies potential non-disclosure or misrepresentation and applies the relevant legal principles in the  investigation of them </w:t>
      </w:r>
    </w:p>
    <w:p w14:paraId="48B7BE8C"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Identifies where reinsurance is in force for particular claims and complies with reinsurance notification procedures. </w:t>
      </w:r>
    </w:p>
    <w:p w14:paraId="4C15E03E" w14:textId="77777777" w:rsidR="008755A6" w:rsidRPr="008755A6" w:rsidRDefault="008755A6" w:rsidP="008755A6">
      <w:pPr>
        <w:spacing w:after="200"/>
        <w:rPr>
          <w:rFonts w:ascii="Arial" w:hAnsi="Arial" w:cs="Arial"/>
          <w:b/>
          <w:sz w:val="22"/>
          <w:szCs w:val="22"/>
        </w:rPr>
      </w:pPr>
      <w:r w:rsidRPr="008755A6">
        <w:rPr>
          <w:rFonts w:ascii="Arial" w:hAnsi="Arial" w:cs="Arial"/>
          <w:b/>
          <w:sz w:val="22"/>
          <w:szCs w:val="22"/>
        </w:rPr>
        <w:t xml:space="preserve">Claims Management  </w:t>
      </w:r>
    </w:p>
    <w:p w14:paraId="7E488D20"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Creates and reviews reserves in line with organisational reserving policy </w:t>
      </w:r>
    </w:p>
    <w:p w14:paraId="405B0654"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Demonstrates an understanding of relevant protocols, market agreements and regulatory requirements that impact on the way claims are managed  </w:t>
      </w:r>
    </w:p>
    <w:p w14:paraId="7F0E882C"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Works within the parameters of any service standards or service level agreements with other claims management service organisations (e.g. outsourcers and third party administrators) </w:t>
      </w:r>
    </w:p>
    <w:p w14:paraId="6B8B0102"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Identifies and manages potential conflicts of interest in line with organisational policies and procedures. </w:t>
      </w:r>
    </w:p>
    <w:p w14:paraId="4EB2A1D6"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Keeps accurate and complete records of communications and business transactions in accordance with company procedures </w:t>
      </w:r>
    </w:p>
    <w:p w14:paraId="35F76F2D"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Investigates circumstances and obtains all relevant information to bring about a timely liability decision. </w:t>
      </w:r>
    </w:p>
    <w:p w14:paraId="7070E26B"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Makes sound decisions based on the available information, own experience and consideration of all possible outcomes. </w:t>
      </w:r>
    </w:p>
    <w:p w14:paraId="35AB113E"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Identifies any claims which are potentially fraudulent and follows organisational procedures for dealing with these </w:t>
      </w:r>
    </w:p>
    <w:p w14:paraId="7EC1406D"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lastRenderedPageBreak/>
        <w:t xml:space="preserve">Negotiates in a timely manner to provide cost effective solutions for the company and its customers </w:t>
      </w:r>
    </w:p>
    <w:p w14:paraId="56D18BAF" w14:textId="77777777" w:rsidR="008755A6" w:rsidRPr="008755A6" w:rsidRDefault="008755A6" w:rsidP="008755A6">
      <w:pPr>
        <w:pStyle w:val="ListParagraph"/>
        <w:numPr>
          <w:ilvl w:val="0"/>
          <w:numId w:val="28"/>
        </w:numPr>
        <w:spacing w:after="200"/>
        <w:rPr>
          <w:rFonts w:ascii="Arial" w:hAnsi="Arial" w:cs="Arial"/>
          <w:sz w:val="22"/>
          <w:szCs w:val="22"/>
        </w:rPr>
      </w:pPr>
      <w:r w:rsidRPr="008755A6">
        <w:rPr>
          <w:rFonts w:ascii="Arial" w:hAnsi="Arial" w:cs="Arial"/>
          <w:sz w:val="22"/>
          <w:szCs w:val="22"/>
        </w:rPr>
        <w:t xml:space="preserve">Identifies and monitors claims leakage in own area of business and makes recommendations for improvement.  </w:t>
      </w:r>
    </w:p>
    <w:p w14:paraId="3FE89C9B" w14:textId="77777777" w:rsidR="008755A6" w:rsidRPr="008755A6" w:rsidRDefault="008755A6" w:rsidP="008755A6">
      <w:pPr>
        <w:spacing w:after="200" w:line="276" w:lineRule="auto"/>
        <w:ind w:left="360"/>
        <w:rPr>
          <w:rFonts w:ascii="Arial" w:hAnsi="Arial" w:cs="Arial"/>
          <w:b/>
          <w:sz w:val="22"/>
          <w:szCs w:val="22"/>
        </w:rPr>
      </w:pPr>
      <w:r w:rsidRPr="008755A6">
        <w:rPr>
          <w:rFonts w:ascii="Arial" w:hAnsi="Arial" w:cs="Arial"/>
          <w:b/>
          <w:sz w:val="22"/>
          <w:szCs w:val="22"/>
        </w:rPr>
        <w:t xml:space="preserve">Claims Settlement </w:t>
      </w:r>
    </w:p>
    <w:p w14:paraId="59CCAC97" w14:textId="77777777" w:rsidR="008755A6" w:rsidRPr="008755A6" w:rsidRDefault="008755A6" w:rsidP="008755A6">
      <w:pPr>
        <w:pStyle w:val="ListParagraph"/>
        <w:numPr>
          <w:ilvl w:val="0"/>
          <w:numId w:val="28"/>
        </w:numPr>
        <w:spacing w:after="200" w:line="276" w:lineRule="auto"/>
        <w:rPr>
          <w:rFonts w:ascii="Arial" w:hAnsi="Arial" w:cs="Arial"/>
          <w:sz w:val="22"/>
          <w:szCs w:val="22"/>
        </w:rPr>
      </w:pPr>
      <w:r w:rsidRPr="008755A6">
        <w:rPr>
          <w:rFonts w:ascii="Arial" w:hAnsi="Arial" w:cs="Arial"/>
          <w:sz w:val="22"/>
          <w:szCs w:val="22"/>
        </w:rPr>
        <w:t xml:space="preserve">Identifies the most appropriate method of settling claims in line with organisational policies and procedures  </w:t>
      </w:r>
    </w:p>
    <w:p w14:paraId="1C06053C" w14:textId="77777777" w:rsidR="00972A15" w:rsidRDefault="008755A6" w:rsidP="008755A6">
      <w:pPr>
        <w:pStyle w:val="ListParagraph"/>
        <w:numPr>
          <w:ilvl w:val="0"/>
          <w:numId w:val="28"/>
        </w:numPr>
        <w:spacing w:after="200" w:line="276" w:lineRule="auto"/>
        <w:rPr>
          <w:rFonts w:ascii="Arial" w:hAnsi="Arial" w:cs="Arial"/>
          <w:sz w:val="22"/>
          <w:szCs w:val="22"/>
        </w:rPr>
      </w:pPr>
      <w:r w:rsidRPr="008755A6">
        <w:rPr>
          <w:rFonts w:ascii="Arial" w:hAnsi="Arial" w:cs="Arial"/>
          <w:sz w:val="22"/>
          <w:szCs w:val="22"/>
        </w:rPr>
        <w:t>Able to negotiate and agree settlement of a c</w:t>
      </w:r>
      <w:r w:rsidR="00972A15">
        <w:rPr>
          <w:rFonts w:ascii="Arial" w:hAnsi="Arial" w:cs="Arial"/>
          <w:sz w:val="22"/>
          <w:szCs w:val="22"/>
        </w:rPr>
        <w:t xml:space="preserve">laim with all parties concerned. </w:t>
      </w:r>
    </w:p>
    <w:p w14:paraId="2E038340" w14:textId="77777777" w:rsidR="00972A15" w:rsidRDefault="00972A15" w:rsidP="008755A6">
      <w:pPr>
        <w:pStyle w:val="ListParagraph"/>
        <w:numPr>
          <w:ilvl w:val="0"/>
          <w:numId w:val="28"/>
        </w:numPr>
        <w:spacing w:after="200" w:line="276" w:lineRule="auto"/>
        <w:rPr>
          <w:rFonts w:ascii="Arial" w:hAnsi="Arial" w:cs="Arial"/>
          <w:sz w:val="22"/>
          <w:szCs w:val="22"/>
        </w:rPr>
      </w:pPr>
      <w:r>
        <w:rPr>
          <w:rFonts w:ascii="Arial" w:hAnsi="Arial" w:cs="Arial"/>
          <w:sz w:val="22"/>
          <w:szCs w:val="22"/>
        </w:rPr>
        <w:t>S</w:t>
      </w:r>
      <w:r w:rsidR="008755A6" w:rsidRPr="008755A6">
        <w:rPr>
          <w:rFonts w:ascii="Arial" w:hAnsi="Arial" w:cs="Arial"/>
          <w:sz w:val="22"/>
          <w:szCs w:val="22"/>
        </w:rPr>
        <w:t>ettles claims in line with authority limits and ad</w:t>
      </w:r>
      <w:r>
        <w:rPr>
          <w:rFonts w:ascii="Arial" w:hAnsi="Arial" w:cs="Arial"/>
          <w:sz w:val="22"/>
          <w:szCs w:val="22"/>
        </w:rPr>
        <w:t xml:space="preserve">heres to referral procedures. </w:t>
      </w:r>
    </w:p>
    <w:p w14:paraId="57CEE76B" w14:textId="77777777" w:rsidR="008755A6" w:rsidRPr="008755A6" w:rsidRDefault="008755A6" w:rsidP="008755A6">
      <w:pPr>
        <w:pStyle w:val="ListParagraph"/>
        <w:numPr>
          <w:ilvl w:val="0"/>
          <w:numId w:val="28"/>
        </w:numPr>
        <w:spacing w:after="200" w:line="276" w:lineRule="auto"/>
        <w:rPr>
          <w:rFonts w:ascii="Arial" w:hAnsi="Arial" w:cs="Arial"/>
          <w:sz w:val="22"/>
          <w:szCs w:val="22"/>
        </w:rPr>
      </w:pPr>
      <w:r w:rsidRPr="008755A6">
        <w:rPr>
          <w:rFonts w:ascii="Arial" w:hAnsi="Arial" w:cs="Arial"/>
          <w:sz w:val="22"/>
          <w:szCs w:val="22"/>
        </w:rPr>
        <w:t xml:space="preserve">Notifies stakeholders of claims settlement decisions. </w:t>
      </w:r>
    </w:p>
    <w:p w14:paraId="3790E46A" w14:textId="77777777" w:rsidR="008755A6" w:rsidRPr="008755A6" w:rsidRDefault="008755A6" w:rsidP="008755A6">
      <w:pPr>
        <w:pStyle w:val="ListParagraph"/>
        <w:numPr>
          <w:ilvl w:val="0"/>
          <w:numId w:val="28"/>
        </w:numPr>
        <w:spacing w:after="200" w:line="276" w:lineRule="auto"/>
        <w:rPr>
          <w:rFonts w:ascii="Arial" w:hAnsi="Arial" w:cs="Arial"/>
          <w:sz w:val="22"/>
          <w:szCs w:val="22"/>
        </w:rPr>
      </w:pPr>
      <w:r w:rsidRPr="008755A6">
        <w:rPr>
          <w:rFonts w:ascii="Arial" w:hAnsi="Arial" w:cs="Arial"/>
          <w:sz w:val="22"/>
          <w:szCs w:val="22"/>
        </w:rPr>
        <w:t xml:space="preserve">Evaluates the options available to pursue subrogation and recovery rights and takes action accordingly </w:t>
      </w:r>
    </w:p>
    <w:p w14:paraId="4C97899A" w14:textId="77777777" w:rsidR="0050147B" w:rsidRPr="008755A6" w:rsidRDefault="008755A6" w:rsidP="008755A6">
      <w:pPr>
        <w:pStyle w:val="ListParagraph"/>
        <w:numPr>
          <w:ilvl w:val="0"/>
          <w:numId w:val="28"/>
        </w:numPr>
        <w:spacing w:after="200" w:line="276" w:lineRule="auto"/>
        <w:rPr>
          <w:rFonts w:ascii="Arial" w:hAnsi="Arial" w:cs="Arial"/>
          <w:sz w:val="22"/>
          <w:szCs w:val="22"/>
        </w:rPr>
      </w:pPr>
      <w:r w:rsidRPr="008755A6">
        <w:rPr>
          <w:rFonts w:ascii="Arial" w:hAnsi="Arial" w:cs="Arial"/>
          <w:sz w:val="22"/>
          <w:szCs w:val="22"/>
        </w:rPr>
        <w:t>Identifies where reinsurance is in force for particular claims and complies with reinsurance settlement procedures</w:t>
      </w:r>
    </w:p>
    <w:p w14:paraId="6C86C3A4" w14:textId="77777777" w:rsidR="00B4213B" w:rsidRPr="00DB1477" w:rsidRDefault="004E2278" w:rsidP="00A53F63">
      <w:pPr>
        <w:spacing w:after="200" w:line="276" w:lineRule="auto"/>
        <w:rPr>
          <w:rFonts w:ascii="Arial" w:hAnsi="Arial" w:cs="Arial"/>
          <w:b/>
          <w:color w:val="36578C"/>
          <w:sz w:val="22"/>
          <w:szCs w:val="22"/>
          <w:lang w:val="fr-FR"/>
        </w:rPr>
      </w:pPr>
      <w:r w:rsidRPr="00DB1477">
        <w:rPr>
          <w:rFonts w:ascii="Arial" w:hAnsi="Arial" w:cs="Arial"/>
          <w:b/>
          <w:color w:val="36578C"/>
          <w:sz w:val="22"/>
          <w:szCs w:val="22"/>
          <w:lang w:val="fr-FR"/>
        </w:rPr>
        <w:t>Qualifications</w:t>
      </w:r>
      <w:r w:rsidR="00B71E32" w:rsidRPr="00DB1477">
        <w:rPr>
          <w:rFonts w:ascii="Arial" w:hAnsi="Arial" w:cs="Arial"/>
          <w:b/>
          <w:color w:val="36578C"/>
          <w:sz w:val="22"/>
          <w:szCs w:val="22"/>
          <w:lang w:val="fr-FR"/>
        </w:rPr>
        <w:t xml:space="preserve">, </w:t>
      </w:r>
      <w:r w:rsidRPr="00DB1477">
        <w:rPr>
          <w:rFonts w:ascii="Arial" w:hAnsi="Arial" w:cs="Arial"/>
          <w:b/>
          <w:color w:val="36578C"/>
          <w:sz w:val="22"/>
          <w:szCs w:val="22"/>
          <w:lang w:val="fr-FR"/>
        </w:rPr>
        <w:t>Experience</w:t>
      </w:r>
      <w:r w:rsidR="00B71E32" w:rsidRPr="00DB1477">
        <w:rPr>
          <w:rFonts w:ascii="Arial" w:hAnsi="Arial" w:cs="Arial"/>
          <w:b/>
          <w:color w:val="36578C"/>
          <w:sz w:val="22"/>
          <w:szCs w:val="22"/>
          <w:lang w:val="fr-FR"/>
        </w:rPr>
        <w:t>, Competence</w:t>
      </w:r>
      <w:r w:rsidR="00A53F63" w:rsidRPr="00DB1477">
        <w:rPr>
          <w:rFonts w:ascii="Arial" w:hAnsi="Arial" w:cs="Arial"/>
          <w:b/>
          <w:color w:val="36578C"/>
          <w:sz w:val="22"/>
          <w:szCs w:val="22"/>
          <w:lang w:val="fr-FR"/>
        </w:rPr>
        <w:t>:</w:t>
      </w:r>
    </w:p>
    <w:p w14:paraId="090C5D99" w14:textId="77777777" w:rsidR="00B4213B" w:rsidRPr="00DB1477" w:rsidRDefault="00B4213B" w:rsidP="00DF03FD">
      <w:pPr>
        <w:autoSpaceDE w:val="0"/>
        <w:autoSpaceDN w:val="0"/>
        <w:adjustRightInd w:val="0"/>
        <w:jc w:val="both"/>
        <w:rPr>
          <w:rFonts w:ascii="Arial" w:hAnsi="Arial" w:cs="Arial"/>
          <w:b/>
          <w:sz w:val="22"/>
          <w:szCs w:val="22"/>
          <w:u w:val="single"/>
          <w:lang w:val="fr-FR"/>
        </w:rPr>
      </w:pPr>
      <w:r w:rsidRPr="00DB1477">
        <w:rPr>
          <w:rFonts w:ascii="Arial" w:hAnsi="Arial" w:cs="Arial"/>
          <w:b/>
          <w:sz w:val="22"/>
          <w:szCs w:val="22"/>
          <w:u w:val="single"/>
          <w:lang w:val="fr-FR"/>
        </w:rPr>
        <w:t>Qualifications</w:t>
      </w:r>
    </w:p>
    <w:p w14:paraId="3A6F632A" w14:textId="73743B86" w:rsidR="000F4F50" w:rsidRPr="00DB1477" w:rsidRDefault="008755A6" w:rsidP="000F4F50">
      <w:pPr>
        <w:autoSpaceDE w:val="0"/>
        <w:autoSpaceDN w:val="0"/>
        <w:adjustRightInd w:val="0"/>
        <w:jc w:val="both"/>
        <w:rPr>
          <w:rFonts w:ascii="Arial" w:hAnsi="Arial" w:cs="Arial"/>
          <w:sz w:val="22"/>
          <w:szCs w:val="22"/>
          <w:lang w:val="fr-FR"/>
        </w:rPr>
      </w:pPr>
      <w:r w:rsidRPr="00DB1477">
        <w:rPr>
          <w:rFonts w:ascii="Arial" w:hAnsi="Arial" w:cs="Arial"/>
          <w:sz w:val="22"/>
          <w:szCs w:val="22"/>
          <w:lang w:val="fr-FR"/>
        </w:rPr>
        <w:t xml:space="preserve">Minimum </w:t>
      </w:r>
      <w:r w:rsidR="00DB1477" w:rsidRPr="00DB1477">
        <w:rPr>
          <w:rFonts w:ascii="Arial" w:hAnsi="Arial" w:cs="Arial"/>
          <w:sz w:val="22"/>
          <w:szCs w:val="22"/>
          <w:lang w:val="fr-FR"/>
        </w:rPr>
        <w:t>A</w:t>
      </w:r>
      <w:r w:rsidR="00DB1477">
        <w:rPr>
          <w:rFonts w:ascii="Arial" w:hAnsi="Arial" w:cs="Arial"/>
          <w:sz w:val="22"/>
          <w:szCs w:val="22"/>
          <w:lang w:val="fr-FR"/>
        </w:rPr>
        <w:t>PA</w:t>
      </w:r>
    </w:p>
    <w:p w14:paraId="5E3C1F04" w14:textId="77777777" w:rsidR="000F4F50" w:rsidRPr="00DB1477" w:rsidRDefault="000F4F50" w:rsidP="000F4F50">
      <w:pPr>
        <w:autoSpaceDE w:val="0"/>
        <w:autoSpaceDN w:val="0"/>
        <w:adjustRightInd w:val="0"/>
        <w:jc w:val="both"/>
        <w:rPr>
          <w:rFonts w:ascii="Arial" w:hAnsi="Arial" w:cs="Arial"/>
          <w:i/>
          <w:color w:val="A6A6A6" w:themeColor="background1" w:themeShade="A6"/>
          <w:sz w:val="22"/>
          <w:szCs w:val="22"/>
          <w:lang w:val="fr-FR"/>
        </w:rPr>
      </w:pPr>
    </w:p>
    <w:p w14:paraId="437ED7B6" w14:textId="77777777" w:rsidR="005E098E" w:rsidRPr="00227900" w:rsidRDefault="00B4213B" w:rsidP="000F4F50">
      <w:pPr>
        <w:autoSpaceDE w:val="0"/>
        <w:autoSpaceDN w:val="0"/>
        <w:adjustRightInd w:val="0"/>
        <w:jc w:val="both"/>
        <w:rPr>
          <w:rFonts w:ascii="Arial" w:hAnsi="Arial" w:cs="Arial"/>
          <w:color w:val="000000" w:themeColor="text1"/>
          <w:sz w:val="22"/>
          <w:szCs w:val="22"/>
          <w:u w:val="single"/>
        </w:rPr>
      </w:pPr>
      <w:r w:rsidRPr="00227900">
        <w:rPr>
          <w:rFonts w:ascii="Arial" w:hAnsi="Arial" w:cs="Arial"/>
          <w:b/>
          <w:sz w:val="22"/>
          <w:szCs w:val="22"/>
          <w:u w:val="single"/>
          <w:lang w:val="en" w:eastAsia="en-GB"/>
        </w:rPr>
        <w:t>Experience</w:t>
      </w:r>
      <w:r w:rsidR="004B4465" w:rsidRPr="00227900">
        <w:rPr>
          <w:rFonts w:ascii="Arial" w:hAnsi="Arial" w:cs="Arial"/>
          <w:b/>
          <w:sz w:val="22"/>
          <w:szCs w:val="22"/>
          <w:u w:val="single"/>
          <w:lang w:val="en" w:eastAsia="en-GB"/>
        </w:rPr>
        <w:t xml:space="preserve"> </w:t>
      </w:r>
    </w:p>
    <w:p w14:paraId="7426333C" w14:textId="77777777" w:rsidR="008755A6" w:rsidRPr="008755A6" w:rsidRDefault="008755A6" w:rsidP="008755A6">
      <w:pPr>
        <w:pStyle w:val="ListParagraph"/>
        <w:numPr>
          <w:ilvl w:val="0"/>
          <w:numId w:val="30"/>
        </w:numPr>
        <w:autoSpaceDE w:val="0"/>
        <w:autoSpaceDN w:val="0"/>
        <w:adjustRightInd w:val="0"/>
        <w:spacing w:after="80"/>
        <w:jc w:val="both"/>
        <w:rPr>
          <w:rFonts w:ascii="Arial" w:hAnsi="Arial" w:cs="Arial"/>
          <w:color w:val="000000" w:themeColor="text1"/>
          <w:sz w:val="22"/>
          <w:szCs w:val="22"/>
        </w:rPr>
      </w:pPr>
      <w:r w:rsidRPr="008755A6">
        <w:rPr>
          <w:rFonts w:ascii="Arial" w:hAnsi="Arial" w:cs="Arial"/>
          <w:color w:val="000000" w:themeColor="text1"/>
          <w:sz w:val="22"/>
          <w:szCs w:val="22"/>
        </w:rPr>
        <w:t>Experience of working in a similar claims handling role.</w:t>
      </w:r>
    </w:p>
    <w:p w14:paraId="788887FE" w14:textId="77777777" w:rsidR="008755A6" w:rsidRPr="008755A6" w:rsidRDefault="008755A6" w:rsidP="008755A6">
      <w:pPr>
        <w:pStyle w:val="ListParagraph"/>
        <w:numPr>
          <w:ilvl w:val="0"/>
          <w:numId w:val="30"/>
        </w:numPr>
        <w:autoSpaceDE w:val="0"/>
        <w:autoSpaceDN w:val="0"/>
        <w:adjustRightInd w:val="0"/>
        <w:spacing w:after="80"/>
        <w:jc w:val="both"/>
        <w:rPr>
          <w:rFonts w:ascii="Arial" w:hAnsi="Arial" w:cs="Arial"/>
          <w:color w:val="000000" w:themeColor="text1"/>
          <w:sz w:val="22"/>
          <w:szCs w:val="22"/>
        </w:rPr>
      </w:pPr>
      <w:r w:rsidRPr="008755A6">
        <w:rPr>
          <w:rFonts w:ascii="Arial" w:hAnsi="Arial" w:cs="Arial"/>
          <w:color w:val="000000" w:themeColor="text1"/>
          <w:sz w:val="22"/>
          <w:szCs w:val="22"/>
        </w:rPr>
        <w:t xml:space="preserve">Understanding of the recovery process and subrogation rights. </w:t>
      </w:r>
    </w:p>
    <w:p w14:paraId="28D61D93" w14:textId="77777777" w:rsidR="00B71E32" w:rsidRPr="00227900" w:rsidRDefault="00B71E32" w:rsidP="00DF03FD">
      <w:pPr>
        <w:jc w:val="both"/>
        <w:rPr>
          <w:rFonts w:ascii="Arial" w:hAnsi="Arial" w:cs="Arial"/>
          <w:i/>
          <w:color w:val="A6A6A6" w:themeColor="background1" w:themeShade="A6"/>
          <w:sz w:val="22"/>
          <w:szCs w:val="22"/>
        </w:rPr>
      </w:pPr>
    </w:p>
    <w:p w14:paraId="39396572" w14:textId="77777777" w:rsidR="000F4F50" w:rsidRPr="00227900" w:rsidRDefault="00264EC0" w:rsidP="00271BBA">
      <w:pPr>
        <w:jc w:val="both"/>
        <w:rPr>
          <w:rFonts w:ascii="Arial" w:hAnsi="Arial" w:cs="Arial"/>
          <w:b/>
          <w:sz w:val="22"/>
          <w:szCs w:val="22"/>
          <w:u w:val="single"/>
        </w:rPr>
      </w:pPr>
      <w:r w:rsidRPr="00227900">
        <w:rPr>
          <w:rFonts w:ascii="Arial" w:hAnsi="Arial" w:cs="Arial"/>
          <w:b/>
          <w:sz w:val="22"/>
          <w:szCs w:val="22"/>
          <w:u w:val="single"/>
        </w:rPr>
        <w:t>Functional/Technical</w:t>
      </w:r>
      <w:r w:rsidR="00B71E32" w:rsidRPr="00227900">
        <w:rPr>
          <w:rFonts w:ascii="Arial" w:hAnsi="Arial" w:cs="Arial"/>
          <w:b/>
          <w:sz w:val="22"/>
          <w:szCs w:val="22"/>
          <w:u w:val="single"/>
        </w:rPr>
        <w:t xml:space="preserve"> Competencies </w:t>
      </w:r>
    </w:p>
    <w:p w14:paraId="69F5A678" w14:textId="77777777" w:rsidR="000F4F50" w:rsidRPr="00227900" w:rsidRDefault="000F4F50" w:rsidP="00271BBA">
      <w:pPr>
        <w:jc w:val="both"/>
        <w:rPr>
          <w:rFonts w:ascii="Arial" w:hAnsi="Arial" w:cs="Arial"/>
          <w:b/>
          <w:sz w:val="22"/>
          <w:szCs w:val="22"/>
          <w:u w:val="single"/>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9210"/>
      </w:tblGrid>
      <w:tr w:rsidR="009E66CE" w:rsidRPr="00227900" w14:paraId="2B5A5468" w14:textId="77777777" w:rsidTr="00AD4C06">
        <w:trPr>
          <w:trHeight w:val="99"/>
        </w:trPr>
        <w:tc>
          <w:tcPr>
            <w:tcW w:w="9210" w:type="dxa"/>
          </w:tcPr>
          <w:p w14:paraId="1000448E" w14:textId="77777777" w:rsidR="008755A6" w:rsidRPr="008755A6" w:rsidRDefault="008755A6" w:rsidP="008755A6">
            <w:pPr>
              <w:pStyle w:val="ListParagraph"/>
              <w:numPr>
                <w:ilvl w:val="0"/>
                <w:numId w:val="31"/>
              </w:numPr>
              <w:autoSpaceDE w:val="0"/>
              <w:autoSpaceDN w:val="0"/>
              <w:adjustRightInd w:val="0"/>
              <w:spacing w:after="80"/>
              <w:jc w:val="both"/>
              <w:rPr>
                <w:rFonts w:ascii="Arial" w:hAnsi="Arial" w:cs="Arial"/>
                <w:color w:val="000000" w:themeColor="text1"/>
                <w:sz w:val="22"/>
                <w:szCs w:val="22"/>
              </w:rPr>
            </w:pPr>
            <w:r w:rsidRPr="008755A6">
              <w:rPr>
                <w:rFonts w:ascii="Arial" w:hAnsi="Arial" w:cs="Arial"/>
                <w:color w:val="000000" w:themeColor="text1"/>
                <w:sz w:val="22"/>
                <w:szCs w:val="22"/>
              </w:rPr>
              <w:t xml:space="preserve">Excellent attention to detail </w:t>
            </w:r>
          </w:p>
          <w:p w14:paraId="7552B1D5" w14:textId="77777777" w:rsidR="008755A6" w:rsidRPr="008755A6" w:rsidRDefault="008755A6" w:rsidP="008755A6">
            <w:pPr>
              <w:pStyle w:val="ListParagraph"/>
              <w:numPr>
                <w:ilvl w:val="0"/>
                <w:numId w:val="31"/>
              </w:numPr>
              <w:autoSpaceDE w:val="0"/>
              <w:autoSpaceDN w:val="0"/>
              <w:adjustRightInd w:val="0"/>
              <w:spacing w:after="80"/>
              <w:jc w:val="both"/>
              <w:rPr>
                <w:rFonts w:ascii="Arial" w:hAnsi="Arial" w:cs="Arial"/>
                <w:color w:val="000000" w:themeColor="text1"/>
                <w:sz w:val="22"/>
                <w:szCs w:val="22"/>
              </w:rPr>
            </w:pPr>
            <w:r w:rsidRPr="008755A6">
              <w:rPr>
                <w:rFonts w:ascii="Arial" w:hAnsi="Arial" w:cs="Arial"/>
                <w:color w:val="000000" w:themeColor="text1"/>
                <w:sz w:val="22"/>
                <w:szCs w:val="22"/>
              </w:rPr>
              <w:t xml:space="preserve">Must be MS Office proficient including Word and Excel </w:t>
            </w:r>
          </w:p>
          <w:p w14:paraId="007D25B4" w14:textId="77777777" w:rsidR="008755A6" w:rsidRPr="008755A6" w:rsidRDefault="008755A6" w:rsidP="008755A6">
            <w:pPr>
              <w:pStyle w:val="ListParagraph"/>
              <w:numPr>
                <w:ilvl w:val="0"/>
                <w:numId w:val="31"/>
              </w:numPr>
              <w:autoSpaceDE w:val="0"/>
              <w:autoSpaceDN w:val="0"/>
              <w:adjustRightInd w:val="0"/>
              <w:spacing w:after="80"/>
              <w:jc w:val="both"/>
              <w:rPr>
                <w:rFonts w:ascii="Arial" w:hAnsi="Arial" w:cs="Arial"/>
                <w:color w:val="000000" w:themeColor="text1"/>
                <w:sz w:val="22"/>
                <w:szCs w:val="22"/>
              </w:rPr>
            </w:pPr>
            <w:r w:rsidRPr="008755A6">
              <w:rPr>
                <w:rFonts w:ascii="Arial" w:hAnsi="Arial" w:cs="Arial"/>
                <w:color w:val="000000" w:themeColor="text1"/>
                <w:sz w:val="22"/>
                <w:szCs w:val="22"/>
              </w:rPr>
              <w:t xml:space="preserve">Strong interpersonal and customer service skills </w:t>
            </w:r>
          </w:p>
          <w:p w14:paraId="5C1C1E77" w14:textId="77777777" w:rsidR="008755A6" w:rsidRPr="008755A6" w:rsidRDefault="008755A6" w:rsidP="008755A6">
            <w:pPr>
              <w:pStyle w:val="ListParagraph"/>
              <w:numPr>
                <w:ilvl w:val="0"/>
                <w:numId w:val="31"/>
              </w:numPr>
              <w:autoSpaceDE w:val="0"/>
              <w:autoSpaceDN w:val="0"/>
              <w:adjustRightInd w:val="0"/>
              <w:spacing w:after="80"/>
              <w:jc w:val="both"/>
              <w:rPr>
                <w:rFonts w:ascii="Arial" w:hAnsi="Arial" w:cs="Arial"/>
                <w:color w:val="000000" w:themeColor="text1"/>
                <w:sz w:val="22"/>
                <w:szCs w:val="22"/>
              </w:rPr>
            </w:pPr>
            <w:r w:rsidRPr="008755A6">
              <w:rPr>
                <w:rFonts w:ascii="Arial" w:hAnsi="Arial" w:cs="Arial"/>
                <w:color w:val="000000" w:themeColor="text1"/>
                <w:sz w:val="22"/>
                <w:szCs w:val="22"/>
              </w:rPr>
              <w:t xml:space="preserve">Strong verbal and accurate written communication skills  </w:t>
            </w:r>
          </w:p>
          <w:p w14:paraId="3DC99E4A" w14:textId="77777777" w:rsidR="000F4F50" w:rsidRPr="00227900" w:rsidRDefault="000F4F50" w:rsidP="00AD4C06">
            <w:pPr>
              <w:jc w:val="both"/>
              <w:rPr>
                <w:rFonts w:ascii="Arial" w:hAnsi="Arial" w:cs="Arial"/>
                <w:i/>
                <w:color w:val="A6A6A6" w:themeColor="background1" w:themeShade="A6"/>
                <w:sz w:val="22"/>
                <w:szCs w:val="22"/>
              </w:rPr>
            </w:pPr>
          </w:p>
          <w:p w14:paraId="7ACA40C4" w14:textId="77777777" w:rsidR="000F4F50" w:rsidRPr="00227900" w:rsidRDefault="000F4F50" w:rsidP="00AD4C06">
            <w:pPr>
              <w:jc w:val="both"/>
              <w:rPr>
                <w:rFonts w:ascii="Arial" w:hAnsi="Arial" w:cs="Arial"/>
                <w:sz w:val="22"/>
                <w:szCs w:val="22"/>
              </w:rPr>
            </w:pPr>
          </w:p>
          <w:p w14:paraId="3C238EC6" w14:textId="77777777" w:rsidR="000F4F50" w:rsidRPr="00227900" w:rsidRDefault="00714032" w:rsidP="00AD4C06">
            <w:pPr>
              <w:jc w:val="both"/>
              <w:rPr>
                <w:rFonts w:ascii="Arial" w:eastAsiaTheme="minorHAnsi" w:hAnsi="Arial" w:cs="Arial"/>
                <w:bCs/>
                <w:i/>
                <w:color w:val="BFBFBF" w:themeColor="background1" w:themeShade="BF"/>
                <w:sz w:val="22"/>
                <w:szCs w:val="22"/>
                <w:u w:val="single"/>
                <w:lang w:val="en-GB"/>
              </w:rPr>
            </w:pPr>
            <w:r w:rsidRPr="00227900">
              <w:rPr>
                <w:rFonts w:ascii="Arial" w:eastAsiaTheme="minorHAnsi" w:hAnsi="Arial" w:cs="Arial"/>
                <w:b/>
                <w:color w:val="000000"/>
                <w:sz w:val="22"/>
                <w:szCs w:val="22"/>
                <w:u w:val="single"/>
                <w:lang w:val="en-GB"/>
              </w:rPr>
              <w:t xml:space="preserve">Core </w:t>
            </w:r>
            <w:r w:rsidR="00885D9F" w:rsidRPr="00227900">
              <w:rPr>
                <w:rFonts w:ascii="Arial" w:eastAsiaTheme="minorHAnsi" w:hAnsi="Arial" w:cs="Arial"/>
                <w:b/>
                <w:color w:val="000000"/>
                <w:sz w:val="22"/>
                <w:szCs w:val="22"/>
                <w:u w:val="single"/>
                <w:lang w:val="en-GB"/>
              </w:rPr>
              <w:t xml:space="preserve">AmTrust </w:t>
            </w:r>
            <w:r w:rsidRPr="00227900">
              <w:rPr>
                <w:rFonts w:ascii="Arial" w:eastAsiaTheme="minorHAnsi" w:hAnsi="Arial" w:cs="Arial"/>
                <w:b/>
                <w:color w:val="000000"/>
                <w:sz w:val="22"/>
                <w:szCs w:val="22"/>
                <w:u w:val="single"/>
                <w:lang w:val="en-GB"/>
              </w:rPr>
              <w:t xml:space="preserve">Behavioural &amp; Professional </w:t>
            </w:r>
            <w:r w:rsidRPr="00227900">
              <w:rPr>
                <w:rFonts w:ascii="Arial" w:eastAsiaTheme="minorHAnsi" w:hAnsi="Arial" w:cs="Arial"/>
                <w:b/>
                <w:bCs/>
                <w:color w:val="000000"/>
                <w:sz w:val="22"/>
                <w:szCs w:val="22"/>
                <w:u w:val="single"/>
                <w:lang w:val="en-GB"/>
              </w:rPr>
              <w:t xml:space="preserve">Competencies </w:t>
            </w:r>
            <w:r w:rsidR="00C412A3" w:rsidRPr="00227900">
              <w:rPr>
                <w:rFonts w:ascii="Arial" w:eastAsiaTheme="minorHAnsi" w:hAnsi="Arial" w:cs="Arial"/>
                <w:b/>
                <w:bCs/>
                <w:color w:val="000000"/>
                <w:sz w:val="22"/>
                <w:szCs w:val="22"/>
                <w:u w:val="single"/>
                <w:lang w:val="en-GB"/>
              </w:rPr>
              <w:t>(Employees)</w:t>
            </w:r>
            <w:r w:rsidR="00C412A3" w:rsidRPr="00227900">
              <w:rPr>
                <w:rFonts w:ascii="Arial" w:eastAsiaTheme="minorHAnsi" w:hAnsi="Arial" w:cs="Arial"/>
                <w:bCs/>
                <w:color w:val="000000"/>
                <w:sz w:val="22"/>
                <w:szCs w:val="22"/>
                <w:u w:val="single"/>
                <w:lang w:val="en-GB"/>
              </w:rPr>
              <w:t xml:space="preserve"> </w:t>
            </w:r>
          </w:p>
          <w:p w14:paraId="3B29073D" w14:textId="77777777" w:rsidR="000F4F50" w:rsidRPr="00227900" w:rsidRDefault="000F4F50" w:rsidP="00AD4C06">
            <w:pPr>
              <w:jc w:val="both"/>
              <w:rPr>
                <w:rFonts w:ascii="Arial" w:eastAsiaTheme="minorHAnsi" w:hAnsi="Arial" w:cs="Arial"/>
                <w:bCs/>
                <w:i/>
                <w:color w:val="BFBFBF" w:themeColor="background1" w:themeShade="BF"/>
                <w:sz w:val="22"/>
                <w:szCs w:val="22"/>
                <w:u w:val="single"/>
                <w:lang w:val="en-GB"/>
              </w:rPr>
            </w:pPr>
          </w:p>
          <w:p w14:paraId="300789AD" w14:textId="77777777" w:rsidR="00450C62" w:rsidRPr="00227900" w:rsidRDefault="000F4F50" w:rsidP="00AD4C06">
            <w:pPr>
              <w:jc w:val="both"/>
              <w:rPr>
                <w:rFonts w:ascii="Arial" w:eastAsiaTheme="minorHAnsi" w:hAnsi="Arial" w:cs="Arial"/>
                <w:color w:val="000000"/>
                <w:sz w:val="22"/>
                <w:szCs w:val="22"/>
                <w:lang w:val="en-GB"/>
              </w:rPr>
            </w:pPr>
            <w:r w:rsidRPr="00227900">
              <w:rPr>
                <w:rFonts w:ascii="Arial" w:eastAsiaTheme="minorHAnsi" w:hAnsi="Arial" w:cs="Arial"/>
                <w:b/>
                <w:bCs/>
                <w:color w:val="000000"/>
                <w:sz w:val="22"/>
                <w:szCs w:val="22"/>
                <w:lang w:val="en-GB"/>
              </w:rPr>
              <w:t xml:space="preserve">Results Driven: </w:t>
            </w:r>
            <w:r w:rsidRPr="00227900">
              <w:rPr>
                <w:rFonts w:ascii="Arial" w:eastAsiaTheme="minorHAnsi" w:hAnsi="Arial" w:cs="Arial"/>
                <w:color w:val="000000"/>
                <w:sz w:val="22"/>
                <w:szCs w:val="22"/>
                <w:lang w:val="en-GB"/>
              </w:rPr>
              <w:t>Displays energy, determination and a sense of urgency to get the job done; understands the importance of meeting deadlines to achieve objectives; takes responsibility for organising own workload to ensure goals are met; identifies barriers or issues that might impact adversely on getting the job done and is proactive and innovative in resolving problems and finding solutions; strives for excellence.</w:t>
            </w:r>
          </w:p>
          <w:p w14:paraId="2C397582" w14:textId="77777777" w:rsidR="00450C62" w:rsidRPr="00227900" w:rsidRDefault="00450C62" w:rsidP="00AD4C06">
            <w:pPr>
              <w:jc w:val="both"/>
              <w:rPr>
                <w:rFonts w:ascii="Arial" w:eastAsiaTheme="minorHAnsi" w:hAnsi="Arial" w:cs="Arial"/>
                <w:color w:val="000000"/>
                <w:sz w:val="22"/>
                <w:szCs w:val="22"/>
                <w:lang w:val="en-GB"/>
              </w:rPr>
            </w:pPr>
          </w:p>
          <w:p w14:paraId="335DD6E4" w14:textId="77777777" w:rsidR="00450C62" w:rsidRPr="00227900" w:rsidRDefault="000F4F50" w:rsidP="00AD4C06">
            <w:pPr>
              <w:jc w:val="both"/>
              <w:rPr>
                <w:rFonts w:ascii="Arial" w:eastAsiaTheme="minorHAnsi" w:hAnsi="Arial" w:cs="Arial"/>
                <w:color w:val="000000"/>
                <w:sz w:val="22"/>
                <w:szCs w:val="22"/>
                <w:lang w:val="en-GB"/>
              </w:rPr>
            </w:pPr>
            <w:r w:rsidRPr="00227900">
              <w:rPr>
                <w:rFonts w:ascii="Arial" w:eastAsiaTheme="minorHAnsi" w:hAnsi="Arial" w:cs="Arial"/>
                <w:b/>
                <w:bCs/>
                <w:color w:val="000000"/>
                <w:sz w:val="22"/>
                <w:szCs w:val="22"/>
                <w:lang w:val="en-GB"/>
              </w:rPr>
              <w:lastRenderedPageBreak/>
              <w:t xml:space="preserve">Adaptable &amp; Open to Change: </w:t>
            </w:r>
            <w:r w:rsidRPr="00227900">
              <w:rPr>
                <w:rFonts w:ascii="Arial" w:eastAsiaTheme="minorHAnsi" w:hAnsi="Arial" w:cs="Arial"/>
                <w:color w:val="000000"/>
                <w:sz w:val="22"/>
                <w:szCs w:val="22"/>
                <w:lang w:val="en-GB"/>
              </w:rPr>
              <w:t>Demonstrates a willingness to adapt and change according to circumstances; is able to comfortably handle ambiguity and changes in priorities; identifies the requirement to demonstrate flexibility for the wider benefit of the department and the business; supports change and the drive to continuously improve.</w:t>
            </w:r>
          </w:p>
          <w:p w14:paraId="3209BA6D" w14:textId="77777777" w:rsidR="00450C62" w:rsidRPr="00227900" w:rsidRDefault="00450C62" w:rsidP="00AD4C06">
            <w:pPr>
              <w:jc w:val="both"/>
              <w:rPr>
                <w:rFonts w:ascii="Arial" w:eastAsiaTheme="minorHAnsi" w:hAnsi="Arial" w:cs="Arial"/>
                <w:color w:val="000000"/>
                <w:sz w:val="22"/>
                <w:szCs w:val="22"/>
                <w:lang w:val="en-GB"/>
              </w:rPr>
            </w:pPr>
          </w:p>
          <w:p w14:paraId="3A41BA05" w14:textId="77777777" w:rsidR="00450C62" w:rsidRPr="00227900" w:rsidRDefault="000F4F50" w:rsidP="00AD4C06">
            <w:pPr>
              <w:jc w:val="both"/>
              <w:rPr>
                <w:rFonts w:ascii="Arial" w:eastAsiaTheme="minorHAnsi" w:hAnsi="Arial" w:cs="Arial"/>
                <w:color w:val="000000"/>
                <w:sz w:val="22"/>
                <w:szCs w:val="22"/>
                <w:lang w:val="en-GB"/>
              </w:rPr>
            </w:pPr>
            <w:r w:rsidRPr="00227900">
              <w:rPr>
                <w:rFonts w:ascii="Arial" w:eastAsiaTheme="minorHAnsi" w:hAnsi="Arial" w:cs="Arial"/>
                <w:b/>
                <w:bCs/>
                <w:color w:val="000000"/>
                <w:sz w:val="22"/>
                <w:szCs w:val="22"/>
                <w:lang w:val="en-GB"/>
              </w:rPr>
              <w:t xml:space="preserve">Relationship Management &amp; &amp; Customer Focus: </w:t>
            </w:r>
            <w:r w:rsidRPr="00227900">
              <w:rPr>
                <w:rFonts w:ascii="Arial" w:eastAsiaTheme="minorHAnsi" w:hAnsi="Arial" w:cs="Arial"/>
                <w:color w:val="000000"/>
                <w:sz w:val="22"/>
                <w:szCs w:val="22"/>
                <w:lang w:val="en-GB"/>
              </w:rPr>
              <w:t>Builds and maintains strong internal and external customer and other relationships as relevant to role; is able to effectively understand and support customer needs while balancing business needs; takes responsibility for meeting agreed service levels and other commitments.; strives to deliver excellence and innovates to deliver solutions; ensures that everything that they do complies with all Treating Customers Fairly (TCF) principles.</w:t>
            </w:r>
          </w:p>
          <w:p w14:paraId="068A242B" w14:textId="77777777" w:rsidR="00450C62" w:rsidRPr="00227900" w:rsidRDefault="00450C62" w:rsidP="00AD4C06">
            <w:pPr>
              <w:jc w:val="both"/>
              <w:rPr>
                <w:rFonts w:ascii="Arial" w:eastAsiaTheme="minorHAnsi" w:hAnsi="Arial" w:cs="Arial"/>
                <w:color w:val="000000"/>
                <w:sz w:val="22"/>
                <w:szCs w:val="22"/>
                <w:lang w:val="en-GB"/>
              </w:rPr>
            </w:pPr>
          </w:p>
          <w:p w14:paraId="7C9A2AA2" w14:textId="77777777" w:rsidR="00450C62" w:rsidRPr="00227900" w:rsidRDefault="000F4F50" w:rsidP="00AD4C06">
            <w:pPr>
              <w:jc w:val="both"/>
              <w:rPr>
                <w:rFonts w:ascii="Arial" w:eastAsiaTheme="minorHAnsi" w:hAnsi="Arial" w:cs="Arial"/>
                <w:color w:val="000000"/>
                <w:sz w:val="22"/>
                <w:szCs w:val="22"/>
                <w:lang w:val="en-GB"/>
              </w:rPr>
            </w:pPr>
            <w:r w:rsidRPr="00227900">
              <w:rPr>
                <w:rFonts w:ascii="Arial" w:eastAsiaTheme="minorHAnsi" w:hAnsi="Arial" w:cs="Arial"/>
                <w:b/>
                <w:bCs/>
                <w:color w:val="000000"/>
                <w:sz w:val="22"/>
                <w:szCs w:val="22"/>
                <w:lang w:val="en-GB"/>
              </w:rPr>
              <w:t xml:space="preserve">Risk Management: </w:t>
            </w:r>
            <w:r w:rsidRPr="00227900">
              <w:rPr>
                <w:rFonts w:ascii="Arial" w:eastAsiaTheme="minorHAnsi" w:hAnsi="Arial" w:cs="Arial"/>
                <w:color w:val="000000"/>
                <w:sz w:val="22"/>
                <w:szCs w:val="22"/>
                <w:lang w:val="en-GB"/>
              </w:rPr>
              <w:t>Is able to understand and identify common types of business risks for their functional or business area; actively supports the maintenance of an effective control environment; takes timely remedial action as may be required to prevent or minimise loss; proactively escalates risks to the appropriate party; supports continuous improvement in the management of risk.</w:t>
            </w:r>
          </w:p>
          <w:p w14:paraId="41627EB7" w14:textId="77777777" w:rsidR="00450C62" w:rsidRPr="00227900" w:rsidRDefault="00450C62" w:rsidP="00AD4C06">
            <w:pPr>
              <w:jc w:val="both"/>
              <w:rPr>
                <w:rFonts w:ascii="Arial" w:eastAsiaTheme="minorHAnsi" w:hAnsi="Arial" w:cs="Arial"/>
                <w:color w:val="000000"/>
                <w:sz w:val="22"/>
                <w:szCs w:val="22"/>
                <w:lang w:val="en-GB"/>
              </w:rPr>
            </w:pPr>
          </w:p>
          <w:tbl>
            <w:tblPr>
              <w:tblW w:w="9210" w:type="dxa"/>
              <w:tblBorders>
                <w:top w:val="nil"/>
                <w:left w:val="nil"/>
                <w:bottom w:val="nil"/>
                <w:right w:val="nil"/>
              </w:tblBorders>
              <w:tblLayout w:type="fixed"/>
              <w:tblLook w:val="0000" w:firstRow="0" w:lastRow="0" w:firstColumn="0" w:lastColumn="0" w:noHBand="0" w:noVBand="0"/>
            </w:tblPr>
            <w:tblGrid>
              <w:gridCol w:w="9210"/>
            </w:tblGrid>
            <w:tr w:rsidR="00B42A15" w:rsidRPr="00227900" w14:paraId="2B26CECD" w14:textId="77777777" w:rsidTr="00F66A0B">
              <w:trPr>
                <w:trHeight w:val="99"/>
              </w:trPr>
              <w:tc>
                <w:tcPr>
                  <w:tcW w:w="9210" w:type="dxa"/>
                </w:tcPr>
                <w:p w14:paraId="7AA401AD" w14:textId="77777777" w:rsidR="00874271" w:rsidRPr="00227900" w:rsidRDefault="000F4F50" w:rsidP="00594A0F">
                  <w:pPr>
                    <w:framePr w:hSpace="180" w:wrap="around" w:vAnchor="text" w:hAnchor="text" w:y="1"/>
                    <w:autoSpaceDE w:val="0"/>
                    <w:autoSpaceDN w:val="0"/>
                    <w:adjustRightInd w:val="0"/>
                    <w:ind w:left="-110"/>
                    <w:suppressOverlap/>
                    <w:jc w:val="both"/>
                    <w:rPr>
                      <w:rFonts w:ascii="Arial" w:eastAsiaTheme="minorHAnsi" w:hAnsi="Arial" w:cs="Arial"/>
                      <w:color w:val="000000"/>
                      <w:sz w:val="22"/>
                      <w:szCs w:val="22"/>
                      <w:lang w:val="en-GB"/>
                    </w:rPr>
                  </w:pPr>
                  <w:r w:rsidRPr="00227900">
                    <w:rPr>
                      <w:rFonts w:ascii="Arial" w:eastAsiaTheme="minorHAnsi" w:hAnsi="Arial" w:cs="Arial"/>
                      <w:b/>
                      <w:bCs/>
                      <w:color w:val="000000"/>
                      <w:sz w:val="22"/>
                      <w:szCs w:val="22"/>
                      <w:lang w:val="en-GB"/>
                    </w:rPr>
                    <w:t xml:space="preserve">Collaboration: </w:t>
                  </w:r>
                  <w:r w:rsidRPr="00227900">
                    <w:rPr>
                      <w:rFonts w:ascii="Arial" w:eastAsiaTheme="minorHAnsi" w:hAnsi="Arial" w:cs="Arial"/>
                      <w:color w:val="000000"/>
                      <w:sz w:val="22"/>
                      <w:szCs w:val="22"/>
                      <w:lang w:val="en-GB"/>
                    </w:rPr>
                    <w:t>Demonstrates respect and integrity in all collaboration with others; works with rather than competes with others in the business to achieve company goals; builds trust through open communication; adapts style and messaging appropriately; seeks out and listens to the opinions of others; supports team building and an inclusive culture that values diversity.</w:t>
                  </w:r>
                </w:p>
                <w:p w14:paraId="00E149D4" w14:textId="77777777" w:rsidR="00874271" w:rsidRPr="00227900" w:rsidRDefault="00874271" w:rsidP="00594A0F">
                  <w:pPr>
                    <w:framePr w:hSpace="180" w:wrap="around" w:vAnchor="text" w:hAnchor="text" w:y="1"/>
                    <w:autoSpaceDE w:val="0"/>
                    <w:autoSpaceDN w:val="0"/>
                    <w:adjustRightInd w:val="0"/>
                    <w:ind w:left="-110"/>
                    <w:suppressOverlap/>
                    <w:jc w:val="both"/>
                    <w:rPr>
                      <w:rFonts w:ascii="Arial" w:eastAsiaTheme="minorHAnsi" w:hAnsi="Arial" w:cs="Arial"/>
                      <w:b/>
                      <w:bCs/>
                      <w:color w:val="000000"/>
                      <w:sz w:val="22"/>
                      <w:szCs w:val="22"/>
                      <w:lang w:val="en-GB"/>
                    </w:rPr>
                  </w:pPr>
                </w:p>
                <w:p w14:paraId="5DDA06C8" w14:textId="77777777" w:rsidR="00874271" w:rsidRPr="00227900" w:rsidRDefault="000F4F50" w:rsidP="00594A0F">
                  <w:pPr>
                    <w:framePr w:hSpace="180" w:wrap="around" w:vAnchor="text" w:hAnchor="text" w:y="1"/>
                    <w:autoSpaceDE w:val="0"/>
                    <w:autoSpaceDN w:val="0"/>
                    <w:adjustRightInd w:val="0"/>
                    <w:ind w:left="-110"/>
                    <w:suppressOverlap/>
                    <w:jc w:val="both"/>
                    <w:rPr>
                      <w:rFonts w:ascii="Arial" w:eastAsiaTheme="minorHAnsi" w:hAnsi="Arial" w:cs="Arial"/>
                      <w:color w:val="000000"/>
                      <w:sz w:val="22"/>
                      <w:szCs w:val="22"/>
                      <w:lang w:val="en-GB"/>
                    </w:rPr>
                  </w:pPr>
                  <w:r w:rsidRPr="00227900">
                    <w:rPr>
                      <w:rFonts w:ascii="Arial" w:eastAsiaTheme="minorHAnsi" w:hAnsi="Arial" w:cs="Arial"/>
                      <w:b/>
                      <w:bCs/>
                      <w:color w:val="000000"/>
                      <w:sz w:val="22"/>
                      <w:szCs w:val="22"/>
                      <w:lang w:val="en-GB"/>
                    </w:rPr>
                    <w:t xml:space="preserve">Continuing Professional Development: </w:t>
                  </w:r>
                  <w:r w:rsidRPr="00227900">
                    <w:rPr>
                      <w:rFonts w:ascii="Arial" w:eastAsiaTheme="minorHAnsi" w:hAnsi="Arial" w:cs="Arial"/>
                      <w:color w:val="000000"/>
                      <w:sz w:val="22"/>
                      <w:szCs w:val="22"/>
                      <w:lang w:val="en-GB"/>
                    </w:rPr>
                    <w:t>Proactively keeps up to date with regulatory and professional changes; maintains the required knowledge and skills to perform in post and undertakes all required / mandatory training; ensures that annual learning and development plans and Continuing Professional Development (CPD) obligations are achieved.</w:t>
                  </w:r>
                </w:p>
                <w:p w14:paraId="10430C6A" w14:textId="77777777" w:rsidR="00874271" w:rsidRPr="00227900" w:rsidRDefault="00874271" w:rsidP="00594A0F">
                  <w:pPr>
                    <w:framePr w:hSpace="180" w:wrap="around" w:vAnchor="text" w:hAnchor="text" w:y="1"/>
                    <w:autoSpaceDE w:val="0"/>
                    <w:autoSpaceDN w:val="0"/>
                    <w:adjustRightInd w:val="0"/>
                    <w:ind w:left="-110"/>
                    <w:suppressOverlap/>
                    <w:jc w:val="both"/>
                    <w:rPr>
                      <w:rFonts w:ascii="Arial" w:hAnsi="Arial" w:cs="Arial"/>
                      <w:b/>
                      <w:sz w:val="22"/>
                      <w:szCs w:val="22"/>
                    </w:rPr>
                  </w:pPr>
                </w:p>
                <w:p w14:paraId="773FF0B5" w14:textId="77777777" w:rsidR="00874271" w:rsidRPr="00227900" w:rsidRDefault="00885D9F" w:rsidP="00594A0F">
                  <w:pPr>
                    <w:framePr w:hSpace="180" w:wrap="around" w:vAnchor="text" w:hAnchor="text" w:y="1"/>
                    <w:autoSpaceDE w:val="0"/>
                    <w:autoSpaceDN w:val="0"/>
                    <w:adjustRightInd w:val="0"/>
                    <w:ind w:left="-110"/>
                    <w:suppressOverlap/>
                    <w:jc w:val="both"/>
                    <w:rPr>
                      <w:rFonts w:ascii="Arial" w:hAnsi="Arial" w:cs="Arial"/>
                      <w:sz w:val="22"/>
                      <w:szCs w:val="22"/>
                      <w:lang w:val="en"/>
                    </w:rPr>
                  </w:pPr>
                  <w:r w:rsidRPr="00227900">
                    <w:rPr>
                      <w:rFonts w:ascii="Arial" w:hAnsi="Arial" w:cs="Arial"/>
                      <w:b/>
                      <w:sz w:val="22"/>
                      <w:szCs w:val="22"/>
                    </w:rPr>
                    <w:t xml:space="preserve">AmTrust </w:t>
                  </w:r>
                  <w:r w:rsidR="000F4F50" w:rsidRPr="00227900">
                    <w:rPr>
                      <w:rFonts w:ascii="Arial" w:hAnsi="Arial" w:cs="Arial"/>
                      <w:b/>
                      <w:sz w:val="22"/>
                      <w:szCs w:val="22"/>
                    </w:rPr>
                    <w:t xml:space="preserve">Values: </w:t>
                  </w:r>
                  <w:r w:rsidR="000F4F50" w:rsidRPr="00227900">
                    <w:rPr>
                      <w:rFonts w:ascii="Arial" w:hAnsi="Arial" w:cs="Arial"/>
                      <w:sz w:val="22"/>
                      <w:szCs w:val="22"/>
                      <w:lang w:val="en"/>
                    </w:rPr>
                    <w:t xml:space="preserve">Able to demonstrate and role model </w:t>
                  </w:r>
                  <w:r w:rsidRPr="00227900">
                    <w:rPr>
                      <w:rFonts w:ascii="Arial" w:hAnsi="Arial" w:cs="Arial"/>
                      <w:sz w:val="22"/>
                      <w:szCs w:val="22"/>
                      <w:lang w:val="en"/>
                    </w:rPr>
                    <w:t xml:space="preserve">AmTrust’s </w:t>
                  </w:r>
                  <w:r w:rsidR="000F4F50" w:rsidRPr="00227900">
                    <w:rPr>
                      <w:rFonts w:ascii="Arial" w:hAnsi="Arial" w:cs="Arial"/>
                      <w:sz w:val="22"/>
                      <w:szCs w:val="22"/>
                      <w:lang w:val="en"/>
                    </w:rPr>
                    <w:t>values: Excellence, Innovation, Integrity, Responsibility, Inclusion and Teamwork.</w:t>
                  </w:r>
                </w:p>
                <w:p w14:paraId="6B02446A" w14:textId="77777777" w:rsidR="00874271" w:rsidRPr="00227900" w:rsidRDefault="00874271" w:rsidP="00594A0F">
                  <w:pPr>
                    <w:framePr w:hSpace="180" w:wrap="around" w:vAnchor="text" w:hAnchor="text" w:y="1"/>
                    <w:autoSpaceDE w:val="0"/>
                    <w:autoSpaceDN w:val="0"/>
                    <w:adjustRightInd w:val="0"/>
                    <w:ind w:left="-110"/>
                    <w:suppressOverlap/>
                    <w:jc w:val="both"/>
                    <w:rPr>
                      <w:rFonts w:ascii="Arial" w:hAnsi="Arial" w:cs="Arial"/>
                      <w:b/>
                      <w:sz w:val="22"/>
                      <w:szCs w:val="22"/>
                    </w:rPr>
                  </w:pPr>
                </w:p>
                <w:p w14:paraId="51078FAB" w14:textId="77777777" w:rsidR="00874271" w:rsidRPr="00227900" w:rsidRDefault="000F4F50" w:rsidP="00594A0F">
                  <w:pPr>
                    <w:framePr w:hSpace="180" w:wrap="around" w:vAnchor="text" w:hAnchor="text" w:y="1"/>
                    <w:autoSpaceDE w:val="0"/>
                    <w:autoSpaceDN w:val="0"/>
                    <w:adjustRightInd w:val="0"/>
                    <w:ind w:left="-110"/>
                    <w:suppressOverlap/>
                    <w:jc w:val="both"/>
                    <w:rPr>
                      <w:rFonts w:ascii="Arial" w:hAnsi="Arial" w:cs="Arial"/>
                      <w:sz w:val="22"/>
                      <w:szCs w:val="22"/>
                    </w:rPr>
                  </w:pPr>
                  <w:r w:rsidRPr="00227900">
                    <w:rPr>
                      <w:rFonts w:ascii="Arial" w:hAnsi="Arial" w:cs="Arial"/>
                      <w:b/>
                      <w:sz w:val="22"/>
                      <w:szCs w:val="22"/>
                    </w:rPr>
                    <w:t>Conduct Rules:</w:t>
                  </w:r>
                  <w:r w:rsidRPr="00227900">
                    <w:rPr>
                      <w:rFonts w:ascii="Arial" w:hAnsi="Arial" w:cs="Arial"/>
                      <w:sz w:val="22"/>
                      <w:szCs w:val="22"/>
                    </w:rPr>
                    <w:t xml:space="preserve"> Acts at all times in accordance with the Conduct Rules (</w:t>
                  </w:r>
                  <w:r w:rsidR="004B4465" w:rsidRPr="00227900">
                    <w:rPr>
                      <w:rFonts w:ascii="Arial" w:hAnsi="Arial" w:cs="Arial"/>
                      <w:sz w:val="22"/>
                      <w:szCs w:val="22"/>
                    </w:rPr>
                    <w:t>as set out above)</w:t>
                  </w:r>
                </w:p>
                <w:p w14:paraId="2A1F6206" w14:textId="77777777" w:rsidR="00874271" w:rsidRPr="00227900" w:rsidRDefault="00874271" w:rsidP="00594A0F">
                  <w:pPr>
                    <w:framePr w:hSpace="180" w:wrap="around" w:vAnchor="text" w:hAnchor="text" w:y="1"/>
                    <w:autoSpaceDE w:val="0"/>
                    <w:autoSpaceDN w:val="0"/>
                    <w:adjustRightInd w:val="0"/>
                    <w:ind w:left="-110"/>
                    <w:suppressOverlap/>
                    <w:jc w:val="both"/>
                    <w:rPr>
                      <w:rFonts w:ascii="Arial" w:eastAsiaTheme="minorHAnsi" w:hAnsi="Arial" w:cs="Arial"/>
                      <w:b/>
                      <w:color w:val="BFBFBF" w:themeColor="background1" w:themeShade="BF"/>
                      <w:sz w:val="22"/>
                      <w:szCs w:val="22"/>
                      <w:lang w:val="en-GB"/>
                    </w:rPr>
                  </w:pPr>
                </w:p>
                <w:p w14:paraId="11003DEC" w14:textId="77777777" w:rsidR="006A138A" w:rsidRPr="00227900" w:rsidRDefault="006A138A" w:rsidP="00594A0F">
                  <w:pPr>
                    <w:framePr w:hSpace="180" w:wrap="around" w:vAnchor="text" w:hAnchor="text" w:y="1"/>
                    <w:autoSpaceDE w:val="0"/>
                    <w:autoSpaceDN w:val="0"/>
                    <w:adjustRightInd w:val="0"/>
                    <w:ind w:left="-110"/>
                    <w:suppressOverlap/>
                    <w:jc w:val="center"/>
                    <w:rPr>
                      <w:rFonts w:ascii="Arial" w:hAnsi="Arial" w:cs="Arial"/>
                      <w:b/>
                      <w:sz w:val="22"/>
                      <w:szCs w:val="22"/>
                      <w:lang w:eastAsia="en-GB"/>
                    </w:rPr>
                  </w:pPr>
                </w:p>
                <w:p w14:paraId="515453FC" w14:textId="77777777" w:rsidR="00417379" w:rsidRPr="00227900" w:rsidRDefault="00417379" w:rsidP="00594A0F">
                  <w:pPr>
                    <w:framePr w:hSpace="180" w:wrap="around" w:vAnchor="text" w:hAnchor="text" w:y="1"/>
                    <w:autoSpaceDE w:val="0"/>
                    <w:autoSpaceDN w:val="0"/>
                    <w:adjustRightInd w:val="0"/>
                    <w:ind w:left="-110"/>
                    <w:suppressOverlap/>
                    <w:jc w:val="both"/>
                    <w:rPr>
                      <w:rFonts w:ascii="Arial" w:eastAsiaTheme="minorHAnsi" w:hAnsi="Arial" w:cs="Arial"/>
                      <w:color w:val="000000"/>
                      <w:sz w:val="22"/>
                      <w:szCs w:val="22"/>
                      <w:lang w:val="en-GB"/>
                    </w:rPr>
                  </w:pPr>
                </w:p>
              </w:tc>
            </w:tr>
          </w:tbl>
          <w:p w14:paraId="0AD869AA" w14:textId="77777777" w:rsidR="009E66CE" w:rsidRPr="00227900" w:rsidRDefault="009E66CE" w:rsidP="00AD4C06">
            <w:pPr>
              <w:autoSpaceDE w:val="0"/>
              <w:autoSpaceDN w:val="0"/>
              <w:adjustRightInd w:val="0"/>
              <w:jc w:val="both"/>
              <w:rPr>
                <w:rFonts w:ascii="Arial" w:eastAsiaTheme="minorHAnsi" w:hAnsi="Arial" w:cs="Arial"/>
                <w:color w:val="000000"/>
                <w:sz w:val="22"/>
                <w:szCs w:val="22"/>
                <w:lang w:val="en-GB"/>
              </w:rPr>
            </w:pPr>
          </w:p>
        </w:tc>
      </w:tr>
    </w:tbl>
    <w:p w14:paraId="4364F5B8" w14:textId="77777777" w:rsidR="00277B41" w:rsidRPr="00227900" w:rsidRDefault="00277B41" w:rsidP="00AD4C06">
      <w:pPr>
        <w:spacing w:after="200" w:line="276" w:lineRule="auto"/>
        <w:rPr>
          <w:rFonts w:ascii="Arial" w:hAnsi="Arial" w:cs="Arial"/>
          <w:color w:val="000000" w:themeColor="text1"/>
          <w:sz w:val="22"/>
          <w:szCs w:val="22"/>
        </w:rPr>
      </w:pPr>
    </w:p>
    <w:sectPr w:rsidR="00277B41" w:rsidRPr="00227900" w:rsidSect="00874271">
      <w:headerReference w:type="first" r:id="rId11"/>
      <w:pgSz w:w="12240" w:h="15840" w:code="1"/>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B9496" w14:textId="77777777" w:rsidR="00C13EFD" w:rsidRDefault="00C13EFD" w:rsidP="00BC6F89">
      <w:r>
        <w:separator/>
      </w:r>
    </w:p>
  </w:endnote>
  <w:endnote w:type="continuationSeparator" w:id="0">
    <w:p w14:paraId="049D244D" w14:textId="77777777" w:rsidR="00C13EFD" w:rsidRDefault="00C13EFD" w:rsidP="00BC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68D1" w14:textId="77777777" w:rsidR="00C13EFD" w:rsidRDefault="00C13EFD" w:rsidP="00BC6F89">
      <w:r>
        <w:separator/>
      </w:r>
    </w:p>
  </w:footnote>
  <w:footnote w:type="continuationSeparator" w:id="0">
    <w:p w14:paraId="21DFFB63" w14:textId="77777777" w:rsidR="00C13EFD" w:rsidRDefault="00C13EFD" w:rsidP="00BC6F89">
      <w:r>
        <w:continuationSeparator/>
      </w:r>
    </w:p>
  </w:footnote>
  <w:footnote w:id="1">
    <w:p w14:paraId="4DFB06FA" w14:textId="77777777" w:rsidR="00895FEF" w:rsidRPr="00583078" w:rsidRDefault="00895FEF" w:rsidP="00583078">
      <w:pPr>
        <w:pStyle w:val="FootnoteText"/>
        <w:jc w:val="both"/>
        <w:rPr>
          <w:rFonts w:ascii="Arial" w:hAnsi="Arial" w:cs="Arial"/>
          <w:sz w:val="16"/>
          <w:szCs w:val="16"/>
          <w:lang w:val="en-GB"/>
        </w:rPr>
      </w:pPr>
      <w:r w:rsidRPr="00583078">
        <w:rPr>
          <w:rStyle w:val="FootnoteReference"/>
          <w:rFonts w:ascii="Arial" w:hAnsi="Arial" w:cs="Arial"/>
          <w:sz w:val="16"/>
          <w:szCs w:val="16"/>
        </w:rPr>
        <w:footnoteRef/>
      </w:r>
      <w:r w:rsidRPr="00583078">
        <w:rPr>
          <w:rFonts w:ascii="Arial" w:hAnsi="Arial" w:cs="Arial"/>
          <w:sz w:val="16"/>
          <w:szCs w:val="16"/>
        </w:rPr>
        <w:t xml:space="preserve"> </w:t>
      </w:r>
      <w:r w:rsidRPr="00583078">
        <w:rPr>
          <w:rFonts w:ascii="Arial" w:hAnsi="Arial" w:cs="Arial"/>
          <w:sz w:val="16"/>
          <w:szCs w:val="16"/>
          <w:lang w:val="en-GB"/>
        </w:rPr>
        <w:t>If none, record none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259F" w14:textId="77777777" w:rsidR="00874271" w:rsidRDefault="00874271" w:rsidP="00874271">
    <w:pPr>
      <w:pStyle w:val="Header"/>
      <w:jc w:val="center"/>
    </w:pPr>
    <w:r>
      <w:rPr>
        <w:noProof/>
        <w:lang w:val="en-GB" w:eastAsia="en-GB"/>
      </w:rPr>
      <w:drawing>
        <wp:inline distT="0" distB="0" distL="0" distR="0" wp14:anchorId="31463E8D" wp14:editId="6EDA7658">
          <wp:extent cx="1118796" cy="914400"/>
          <wp:effectExtent l="0" t="0" r="5715" b="0"/>
          <wp:docPr id="1" name="Picture 1" descr="C:\Users\mandy.carter.ANVBV\AppData\Local\Microsoft\Windows\Temporary Internet Files\Content.Outlook\J6FKH75K\AFSI_FlyingA_AmTrust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carter.ANVBV\AppData\Local\Microsoft\Windows\Temporary Internet Files\Content.Outlook\J6FKH75K\AFSI_FlyingA_AmTrust_colo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796" cy="914400"/>
                  </a:xfrm>
                  <a:prstGeom prst="rect">
                    <a:avLst/>
                  </a:prstGeom>
                  <a:noFill/>
                  <a:ln>
                    <a:noFill/>
                  </a:ln>
                </pic:spPr>
              </pic:pic>
            </a:graphicData>
          </a:graphic>
        </wp:inline>
      </w:drawing>
    </w:r>
  </w:p>
  <w:p w14:paraId="70C2FC8B" w14:textId="77777777" w:rsidR="00874271" w:rsidRDefault="00874271" w:rsidP="00874271">
    <w:pPr>
      <w:pStyle w:val="Header"/>
      <w:jc w:val="center"/>
    </w:pPr>
  </w:p>
  <w:p w14:paraId="035F5666" w14:textId="77777777" w:rsidR="00874271" w:rsidRDefault="00874271" w:rsidP="006A138A">
    <w:pPr>
      <w:pStyle w:val="Header"/>
      <w:jc w:val="center"/>
      <w:rPr>
        <w:rFonts w:ascii="Arial" w:hAnsi="Arial" w:cs="Arial"/>
      </w:rPr>
    </w:pPr>
    <w:r w:rsidRPr="00874271">
      <w:rPr>
        <w:rFonts w:ascii="Arial" w:hAnsi="Arial" w:cs="Arial"/>
      </w:rPr>
      <w:t xml:space="preserve">AmTrust International – </w:t>
    </w:r>
    <w:r w:rsidR="00C80956">
      <w:rPr>
        <w:rFonts w:ascii="Arial" w:hAnsi="Arial" w:cs="Arial"/>
      </w:rPr>
      <w:t xml:space="preserve">Role Profile </w:t>
    </w:r>
  </w:p>
  <w:p w14:paraId="7B824684" w14:textId="77777777" w:rsidR="006A138A" w:rsidRDefault="006A138A" w:rsidP="006A138A">
    <w:pPr>
      <w:pStyle w:val="Header"/>
      <w:jc w:val="center"/>
      <w:rPr>
        <w:rFonts w:ascii="Arial" w:hAnsi="Arial" w:cs="Arial"/>
      </w:rPr>
    </w:pPr>
  </w:p>
  <w:p w14:paraId="4FD83063" w14:textId="77777777" w:rsidR="006A138A" w:rsidRDefault="006A138A" w:rsidP="006A138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5BC"/>
    <w:multiLevelType w:val="hybridMultilevel"/>
    <w:tmpl w:val="62BA0D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5171F"/>
    <w:multiLevelType w:val="hybridMultilevel"/>
    <w:tmpl w:val="84400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1BD4"/>
    <w:multiLevelType w:val="hybridMultilevel"/>
    <w:tmpl w:val="8A4A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B7239"/>
    <w:multiLevelType w:val="hybridMultilevel"/>
    <w:tmpl w:val="2EBA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D0715"/>
    <w:multiLevelType w:val="hybridMultilevel"/>
    <w:tmpl w:val="D9FE8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3C15B3"/>
    <w:multiLevelType w:val="hybridMultilevel"/>
    <w:tmpl w:val="4DAAF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A5101A"/>
    <w:multiLevelType w:val="hybridMultilevel"/>
    <w:tmpl w:val="60541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44BDF"/>
    <w:multiLevelType w:val="hybridMultilevel"/>
    <w:tmpl w:val="208E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5634B"/>
    <w:multiLevelType w:val="hybridMultilevel"/>
    <w:tmpl w:val="F3A4982E"/>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63093"/>
    <w:multiLevelType w:val="multilevel"/>
    <w:tmpl w:val="6B261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BA16B50"/>
    <w:multiLevelType w:val="multilevel"/>
    <w:tmpl w:val="3CB42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29372F"/>
    <w:multiLevelType w:val="hybridMultilevel"/>
    <w:tmpl w:val="6530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332F02"/>
    <w:multiLevelType w:val="hybridMultilevel"/>
    <w:tmpl w:val="417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110C5"/>
    <w:multiLevelType w:val="hybridMultilevel"/>
    <w:tmpl w:val="2758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43EDB"/>
    <w:multiLevelType w:val="hybridMultilevel"/>
    <w:tmpl w:val="167C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55DCF"/>
    <w:multiLevelType w:val="multilevel"/>
    <w:tmpl w:val="2F0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A74F0"/>
    <w:multiLevelType w:val="hybridMultilevel"/>
    <w:tmpl w:val="C75C8AE0"/>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B56A5"/>
    <w:multiLevelType w:val="hybridMultilevel"/>
    <w:tmpl w:val="980CB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A251DF"/>
    <w:multiLevelType w:val="hybridMultilevel"/>
    <w:tmpl w:val="4BB49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F84C21"/>
    <w:multiLevelType w:val="hybridMultilevel"/>
    <w:tmpl w:val="897846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C91984"/>
    <w:multiLevelType w:val="hybridMultilevel"/>
    <w:tmpl w:val="FFAE7580"/>
    <w:lvl w:ilvl="0" w:tplc="49B8A4E0">
      <w:start w:val="1"/>
      <w:numFmt w:val="bullet"/>
      <w:lvlText w:val="-"/>
      <w:lvlJc w:val="left"/>
      <w:pPr>
        <w:tabs>
          <w:tab w:val="num" w:pos="720"/>
        </w:tabs>
        <w:ind w:left="720" w:hanging="360"/>
      </w:pPr>
      <w:rPr>
        <w:rFonts w:ascii="Times New Roman" w:hAnsi="Times New Roman" w:hint="default"/>
      </w:rPr>
    </w:lvl>
    <w:lvl w:ilvl="1" w:tplc="971A695C">
      <w:start w:val="1"/>
      <w:numFmt w:val="bullet"/>
      <w:lvlText w:val="-"/>
      <w:lvlJc w:val="left"/>
      <w:pPr>
        <w:tabs>
          <w:tab w:val="num" w:pos="1440"/>
        </w:tabs>
        <w:ind w:left="1440" w:hanging="360"/>
      </w:pPr>
      <w:rPr>
        <w:rFonts w:ascii="Times New Roman" w:hAnsi="Times New Roman" w:hint="default"/>
      </w:rPr>
    </w:lvl>
    <w:lvl w:ilvl="2" w:tplc="5CD02D20" w:tentative="1">
      <w:start w:val="1"/>
      <w:numFmt w:val="bullet"/>
      <w:lvlText w:val="-"/>
      <w:lvlJc w:val="left"/>
      <w:pPr>
        <w:tabs>
          <w:tab w:val="num" w:pos="2160"/>
        </w:tabs>
        <w:ind w:left="2160" w:hanging="360"/>
      </w:pPr>
      <w:rPr>
        <w:rFonts w:ascii="Times New Roman" w:hAnsi="Times New Roman" w:hint="default"/>
      </w:rPr>
    </w:lvl>
    <w:lvl w:ilvl="3" w:tplc="A13CFAEA" w:tentative="1">
      <w:start w:val="1"/>
      <w:numFmt w:val="bullet"/>
      <w:lvlText w:val="-"/>
      <w:lvlJc w:val="left"/>
      <w:pPr>
        <w:tabs>
          <w:tab w:val="num" w:pos="2880"/>
        </w:tabs>
        <w:ind w:left="2880" w:hanging="360"/>
      </w:pPr>
      <w:rPr>
        <w:rFonts w:ascii="Times New Roman" w:hAnsi="Times New Roman" w:hint="default"/>
      </w:rPr>
    </w:lvl>
    <w:lvl w:ilvl="4" w:tplc="A6440034" w:tentative="1">
      <w:start w:val="1"/>
      <w:numFmt w:val="bullet"/>
      <w:lvlText w:val="-"/>
      <w:lvlJc w:val="left"/>
      <w:pPr>
        <w:tabs>
          <w:tab w:val="num" w:pos="3600"/>
        </w:tabs>
        <w:ind w:left="3600" w:hanging="360"/>
      </w:pPr>
      <w:rPr>
        <w:rFonts w:ascii="Times New Roman" w:hAnsi="Times New Roman" w:hint="default"/>
      </w:rPr>
    </w:lvl>
    <w:lvl w:ilvl="5" w:tplc="1E6C7AE6" w:tentative="1">
      <w:start w:val="1"/>
      <w:numFmt w:val="bullet"/>
      <w:lvlText w:val="-"/>
      <w:lvlJc w:val="left"/>
      <w:pPr>
        <w:tabs>
          <w:tab w:val="num" w:pos="4320"/>
        </w:tabs>
        <w:ind w:left="4320" w:hanging="360"/>
      </w:pPr>
      <w:rPr>
        <w:rFonts w:ascii="Times New Roman" w:hAnsi="Times New Roman" w:hint="default"/>
      </w:rPr>
    </w:lvl>
    <w:lvl w:ilvl="6" w:tplc="2D30FCC6" w:tentative="1">
      <w:start w:val="1"/>
      <w:numFmt w:val="bullet"/>
      <w:lvlText w:val="-"/>
      <w:lvlJc w:val="left"/>
      <w:pPr>
        <w:tabs>
          <w:tab w:val="num" w:pos="5040"/>
        </w:tabs>
        <w:ind w:left="5040" w:hanging="360"/>
      </w:pPr>
      <w:rPr>
        <w:rFonts w:ascii="Times New Roman" w:hAnsi="Times New Roman" w:hint="default"/>
      </w:rPr>
    </w:lvl>
    <w:lvl w:ilvl="7" w:tplc="BF9C44DC" w:tentative="1">
      <w:start w:val="1"/>
      <w:numFmt w:val="bullet"/>
      <w:lvlText w:val="-"/>
      <w:lvlJc w:val="left"/>
      <w:pPr>
        <w:tabs>
          <w:tab w:val="num" w:pos="5760"/>
        </w:tabs>
        <w:ind w:left="5760" w:hanging="360"/>
      </w:pPr>
      <w:rPr>
        <w:rFonts w:ascii="Times New Roman" w:hAnsi="Times New Roman" w:hint="default"/>
      </w:rPr>
    </w:lvl>
    <w:lvl w:ilvl="8" w:tplc="21C4D6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C7228C"/>
    <w:multiLevelType w:val="hybridMultilevel"/>
    <w:tmpl w:val="F642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C5817"/>
    <w:multiLevelType w:val="hybridMultilevel"/>
    <w:tmpl w:val="7FF2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C7F4C"/>
    <w:multiLevelType w:val="hybridMultilevel"/>
    <w:tmpl w:val="C19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478EB"/>
    <w:multiLevelType w:val="hybridMultilevel"/>
    <w:tmpl w:val="6664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208DD"/>
    <w:multiLevelType w:val="hybridMultilevel"/>
    <w:tmpl w:val="59F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9723F"/>
    <w:multiLevelType w:val="hybridMultilevel"/>
    <w:tmpl w:val="A048519C"/>
    <w:lvl w:ilvl="0" w:tplc="5BD43B90">
      <w:start w:val="1"/>
      <w:numFmt w:val="decimal"/>
      <w:pStyle w:val="Heading3"/>
      <w:lvlText w:val="%1"/>
      <w:lvlJc w:val="left"/>
      <w:pPr>
        <w:tabs>
          <w:tab w:val="num" w:pos="720"/>
        </w:tabs>
        <w:ind w:left="720" w:hanging="720"/>
      </w:pPr>
      <w:rPr>
        <w:rFonts w:hint="default"/>
      </w:rPr>
    </w:lvl>
    <w:lvl w:ilvl="1" w:tplc="04C07C28">
      <w:numFmt w:val="none"/>
      <w:lvlText w:val=""/>
      <w:lvlJc w:val="left"/>
      <w:pPr>
        <w:tabs>
          <w:tab w:val="num" w:pos="0"/>
        </w:tabs>
      </w:pPr>
    </w:lvl>
    <w:lvl w:ilvl="2" w:tplc="83642312">
      <w:numFmt w:val="none"/>
      <w:lvlText w:val=""/>
      <w:lvlJc w:val="left"/>
      <w:pPr>
        <w:tabs>
          <w:tab w:val="num" w:pos="0"/>
        </w:tabs>
      </w:pPr>
    </w:lvl>
    <w:lvl w:ilvl="3" w:tplc="AD8A1200">
      <w:numFmt w:val="none"/>
      <w:lvlText w:val=""/>
      <w:lvlJc w:val="left"/>
      <w:pPr>
        <w:tabs>
          <w:tab w:val="num" w:pos="0"/>
        </w:tabs>
      </w:pPr>
    </w:lvl>
    <w:lvl w:ilvl="4" w:tplc="CC66E11E">
      <w:numFmt w:val="none"/>
      <w:lvlText w:val=""/>
      <w:lvlJc w:val="left"/>
      <w:pPr>
        <w:tabs>
          <w:tab w:val="num" w:pos="0"/>
        </w:tabs>
      </w:pPr>
    </w:lvl>
    <w:lvl w:ilvl="5" w:tplc="C444DBF2">
      <w:numFmt w:val="none"/>
      <w:lvlText w:val=""/>
      <w:lvlJc w:val="left"/>
      <w:pPr>
        <w:tabs>
          <w:tab w:val="num" w:pos="0"/>
        </w:tabs>
      </w:pPr>
    </w:lvl>
    <w:lvl w:ilvl="6" w:tplc="4F5E3384">
      <w:numFmt w:val="none"/>
      <w:lvlText w:val=""/>
      <w:lvlJc w:val="left"/>
      <w:pPr>
        <w:tabs>
          <w:tab w:val="num" w:pos="0"/>
        </w:tabs>
      </w:pPr>
    </w:lvl>
    <w:lvl w:ilvl="7" w:tplc="A97A4DA8">
      <w:numFmt w:val="none"/>
      <w:lvlText w:val=""/>
      <w:lvlJc w:val="left"/>
      <w:pPr>
        <w:tabs>
          <w:tab w:val="num" w:pos="0"/>
        </w:tabs>
      </w:pPr>
    </w:lvl>
    <w:lvl w:ilvl="8" w:tplc="964455A2">
      <w:numFmt w:val="none"/>
      <w:lvlText w:val=""/>
      <w:lvlJc w:val="left"/>
      <w:pPr>
        <w:tabs>
          <w:tab w:val="num" w:pos="0"/>
        </w:tabs>
      </w:pPr>
    </w:lvl>
  </w:abstractNum>
  <w:abstractNum w:abstractNumId="27" w15:restartNumberingAfterBreak="0">
    <w:nsid w:val="7ADB73C1"/>
    <w:multiLevelType w:val="hybridMultilevel"/>
    <w:tmpl w:val="28B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60581"/>
    <w:multiLevelType w:val="hybridMultilevel"/>
    <w:tmpl w:val="9F7C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868839">
    <w:abstractNumId w:val="26"/>
  </w:num>
  <w:num w:numId="2" w16cid:durableId="644748446">
    <w:abstractNumId w:val="3"/>
  </w:num>
  <w:num w:numId="3" w16cid:durableId="2037653911">
    <w:abstractNumId w:val="12"/>
  </w:num>
  <w:num w:numId="4" w16cid:durableId="1360273665">
    <w:abstractNumId w:val="6"/>
  </w:num>
  <w:num w:numId="5" w16cid:durableId="1869025320">
    <w:abstractNumId w:val="10"/>
  </w:num>
  <w:num w:numId="6" w16cid:durableId="1995524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5055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42192">
    <w:abstractNumId w:val="18"/>
  </w:num>
  <w:num w:numId="9" w16cid:durableId="151529332">
    <w:abstractNumId w:val="7"/>
  </w:num>
  <w:num w:numId="10" w16cid:durableId="1865634813">
    <w:abstractNumId w:val="17"/>
  </w:num>
  <w:num w:numId="11" w16cid:durableId="354117491">
    <w:abstractNumId w:val="21"/>
  </w:num>
  <w:num w:numId="12" w16cid:durableId="412049046">
    <w:abstractNumId w:val="11"/>
  </w:num>
  <w:num w:numId="13" w16cid:durableId="1093629897">
    <w:abstractNumId w:val="15"/>
  </w:num>
  <w:num w:numId="14" w16cid:durableId="64492354">
    <w:abstractNumId w:val="9"/>
  </w:num>
  <w:num w:numId="15" w16cid:durableId="1836526503">
    <w:abstractNumId w:val="27"/>
  </w:num>
  <w:num w:numId="16" w16cid:durableId="1856766279">
    <w:abstractNumId w:val="23"/>
  </w:num>
  <w:num w:numId="17" w16cid:durableId="122191260">
    <w:abstractNumId w:val="20"/>
  </w:num>
  <w:num w:numId="18" w16cid:durableId="148254381">
    <w:abstractNumId w:val="2"/>
  </w:num>
  <w:num w:numId="19" w16cid:durableId="758601203">
    <w:abstractNumId w:val="24"/>
  </w:num>
  <w:num w:numId="20" w16cid:durableId="526716749">
    <w:abstractNumId w:val="16"/>
  </w:num>
  <w:num w:numId="21" w16cid:durableId="643438443">
    <w:abstractNumId w:val="8"/>
  </w:num>
  <w:num w:numId="22" w16cid:durableId="1809279578">
    <w:abstractNumId w:val="25"/>
  </w:num>
  <w:num w:numId="23" w16cid:durableId="502814575">
    <w:abstractNumId w:val="5"/>
  </w:num>
  <w:num w:numId="24" w16cid:durableId="1804956291">
    <w:abstractNumId w:val="14"/>
  </w:num>
  <w:num w:numId="25" w16cid:durableId="2127724417">
    <w:abstractNumId w:val="19"/>
  </w:num>
  <w:num w:numId="26" w16cid:durableId="34045008">
    <w:abstractNumId w:val="22"/>
  </w:num>
  <w:num w:numId="27" w16cid:durableId="515311147">
    <w:abstractNumId w:val="4"/>
  </w:num>
  <w:num w:numId="28" w16cid:durableId="783231951">
    <w:abstractNumId w:val="1"/>
  </w:num>
  <w:num w:numId="29" w16cid:durableId="131169885">
    <w:abstractNumId w:val="0"/>
  </w:num>
  <w:num w:numId="30" w16cid:durableId="1104693511">
    <w:abstractNumId w:val="28"/>
  </w:num>
  <w:num w:numId="31" w16cid:durableId="74510956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D9"/>
    <w:rsid w:val="000064B6"/>
    <w:rsid w:val="00013A78"/>
    <w:rsid w:val="0002279E"/>
    <w:rsid w:val="0002697F"/>
    <w:rsid w:val="000363FA"/>
    <w:rsid w:val="00037961"/>
    <w:rsid w:val="00041B89"/>
    <w:rsid w:val="00044B09"/>
    <w:rsid w:val="000511E5"/>
    <w:rsid w:val="00055E1A"/>
    <w:rsid w:val="00056020"/>
    <w:rsid w:val="000565F9"/>
    <w:rsid w:val="0007097D"/>
    <w:rsid w:val="00083421"/>
    <w:rsid w:val="00091310"/>
    <w:rsid w:val="00091334"/>
    <w:rsid w:val="00092FA2"/>
    <w:rsid w:val="000950D2"/>
    <w:rsid w:val="00097D7B"/>
    <w:rsid w:val="000A1A25"/>
    <w:rsid w:val="000C098F"/>
    <w:rsid w:val="000F4F50"/>
    <w:rsid w:val="00101D22"/>
    <w:rsid w:val="0012150B"/>
    <w:rsid w:val="00137664"/>
    <w:rsid w:val="00143E65"/>
    <w:rsid w:val="00151C66"/>
    <w:rsid w:val="001700D1"/>
    <w:rsid w:val="0017026A"/>
    <w:rsid w:val="0017056A"/>
    <w:rsid w:val="001775AA"/>
    <w:rsid w:val="00182A28"/>
    <w:rsid w:val="001876AC"/>
    <w:rsid w:val="00190638"/>
    <w:rsid w:val="0019731B"/>
    <w:rsid w:val="001A4F0D"/>
    <w:rsid w:val="001C2690"/>
    <w:rsid w:val="001E5DA3"/>
    <w:rsid w:val="001E7E28"/>
    <w:rsid w:val="001F3147"/>
    <w:rsid w:val="00201D8A"/>
    <w:rsid w:val="00222851"/>
    <w:rsid w:val="00224C94"/>
    <w:rsid w:val="00227900"/>
    <w:rsid w:val="002351A1"/>
    <w:rsid w:val="00242EA9"/>
    <w:rsid w:val="00243E00"/>
    <w:rsid w:val="00264EC0"/>
    <w:rsid w:val="00266CF6"/>
    <w:rsid w:val="00271BBA"/>
    <w:rsid w:val="00271D5C"/>
    <w:rsid w:val="00277B41"/>
    <w:rsid w:val="00286B0D"/>
    <w:rsid w:val="002915C8"/>
    <w:rsid w:val="00295E62"/>
    <w:rsid w:val="002A12D8"/>
    <w:rsid w:val="002A2D9A"/>
    <w:rsid w:val="002C12E8"/>
    <w:rsid w:val="002C1FF9"/>
    <w:rsid w:val="002C2E6D"/>
    <w:rsid w:val="002C4FA5"/>
    <w:rsid w:val="002C7C18"/>
    <w:rsid w:val="002E7217"/>
    <w:rsid w:val="002F1119"/>
    <w:rsid w:val="00300609"/>
    <w:rsid w:val="00312684"/>
    <w:rsid w:val="00330EF0"/>
    <w:rsid w:val="003376E7"/>
    <w:rsid w:val="00347C44"/>
    <w:rsid w:val="00351AD3"/>
    <w:rsid w:val="00370EB3"/>
    <w:rsid w:val="003729FD"/>
    <w:rsid w:val="00391E22"/>
    <w:rsid w:val="003C2297"/>
    <w:rsid w:val="003E5DDA"/>
    <w:rsid w:val="00402A02"/>
    <w:rsid w:val="00407A0E"/>
    <w:rsid w:val="00412679"/>
    <w:rsid w:val="00417379"/>
    <w:rsid w:val="00417AAC"/>
    <w:rsid w:val="00417BE2"/>
    <w:rsid w:val="00422287"/>
    <w:rsid w:val="00436014"/>
    <w:rsid w:val="00437A71"/>
    <w:rsid w:val="00443E32"/>
    <w:rsid w:val="00450C62"/>
    <w:rsid w:val="004953B7"/>
    <w:rsid w:val="004B1645"/>
    <w:rsid w:val="004B4465"/>
    <w:rsid w:val="004C79DF"/>
    <w:rsid w:val="004D1BF8"/>
    <w:rsid w:val="004D369F"/>
    <w:rsid w:val="004E2278"/>
    <w:rsid w:val="004E48B4"/>
    <w:rsid w:val="004E7376"/>
    <w:rsid w:val="0050147B"/>
    <w:rsid w:val="00510567"/>
    <w:rsid w:val="0052204A"/>
    <w:rsid w:val="005304D1"/>
    <w:rsid w:val="00547E9D"/>
    <w:rsid w:val="005508AE"/>
    <w:rsid w:val="00554578"/>
    <w:rsid w:val="00556C20"/>
    <w:rsid w:val="005600E7"/>
    <w:rsid w:val="005605A7"/>
    <w:rsid w:val="005767C5"/>
    <w:rsid w:val="0058098C"/>
    <w:rsid w:val="00580E95"/>
    <w:rsid w:val="00583078"/>
    <w:rsid w:val="005859CA"/>
    <w:rsid w:val="005867E5"/>
    <w:rsid w:val="00594A0F"/>
    <w:rsid w:val="005A6D4B"/>
    <w:rsid w:val="005B43AD"/>
    <w:rsid w:val="005B48A3"/>
    <w:rsid w:val="005B49F4"/>
    <w:rsid w:val="005C642A"/>
    <w:rsid w:val="005D009C"/>
    <w:rsid w:val="005D5698"/>
    <w:rsid w:val="005E098E"/>
    <w:rsid w:val="005E7AA4"/>
    <w:rsid w:val="005F025D"/>
    <w:rsid w:val="005F5B3F"/>
    <w:rsid w:val="0061364A"/>
    <w:rsid w:val="00614B78"/>
    <w:rsid w:val="0062315B"/>
    <w:rsid w:val="00631914"/>
    <w:rsid w:val="00637F64"/>
    <w:rsid w:val="006603BF"/>
    <w:rsid w:val="006723A7"/>
    <w:rsid w:val="00691CAA"/>
    <w:rsid w:val="006930C6"/>
    <w:rsid w:val="00693E07"/>
    <w:rsid w:val="006A138A"/>
    <w:rsid w:val="006B6D0C"/>
    <w:rsid w:val="006C31A6"/>
    <w:rsid w:val="006D2D62"/>
    <w:rsid w:val="006F025F"/>
    <w:rsid w:val="006F73C5"/>
    <w:rsid w:val="0070338A"/>
    <w:rsid w:val="00705548"/>
    <w:rsid w:val="00714032"/>
    <w:rsid w:val="0071520E"/>
    <w:rsid w:val="007173AA"/>
    <w:rsid w:val="00717771"/>
    <w:rsid w:val="00745B93"/>
    <w:rsid w:val="00746AC5"/>
    <w:rsid w:val="00753951"/>
    <w:rsid w:val="00756199"/>
    <w:rsid w:val="00756C5F"/>
    <w:rsid w:val="00764F98"/>
    <w:rsid w:val="007657B9"/>
    <w:rsid w:val="0078430F"/>
    <w:rsid w:val="0079324F"/>
    <w:rsid w:val="007B0DC4"/>
    <w:rsid w:val="007C0927"/>
    <w:rsid w:val="007C5A83"/>
    <w:rsid w:val="007E4B84"/>
    <w:rsid w:val="007F4DE0"/>
    <w:rsid w:val="007F5F75"/>
    <w:rsid w:val="00802079"/>
    <w:rsid w:val="00803A9D"/>
    <w:rsid w:val="008170BF"/>
    <w:rsid w:val="00855BDD"/>
    <w:rsid w:val="00856173"/>
    <w:rsid w:val="008568C9"/>
    <w:rsid w:val="00874271"/>
    <w:rsid w:val="008755A6"/>
    <w:rsid w:val="00885D9F"/>
    <w:rsid w:val="00892415"/>
    <w:rsid w:val="00895FEF"/>
    <w:rsid w:val="0089732D"/>
    <w:rsid w:val="008B0C39"/>
    <w:rsid w:val="008D0979"/>
    <w:rsid w:val="008E6926"/>
    <w:rsid w:val="008F7924"/>
    <w:rsid w:val="00902F63"/>
    <w:rsid w:val="00917DC5"/>
    <w:rsid w:val="009223B1"/>
    <w:rsid w:val="00924057"/>
    <w:rsid w:val="0092598A"/>
    <w:rsid w:val="00930A14"/>
    <w:rsid w:val="00937C6D"/>
    <w:rsid w:val="009409E6"/>
    <w:rsid w:val="0094314C"/>
    <w:rsid w:val="00945951"/>
    <w:rsid w:val="00972A15"/>
    <w:rsid w:val="00995C6A"/>
    <w:rsid w:val="009A2F1D"/>
    <w:rsid w:val="009B22B4"/>
    <w:rsid w:val="009B47FA"/>
    <w:rsid w:val="009B5852"/>
    <w:rsid w:val="009C52D8"/>
    <w:rsid w:val="009D03A0"/>
    <w:rsid w:val="009D1019"/>
    <w:rsid w:val="009D45D9"/>
    <w:rsid w:val="009D604B"/>
    <w:rsid w:val="009E66CE"/>
    <w:rsid w:val="009F5703"/>
    <w:rsid w:val="00A26526"/>
    <w:rsid w:val="00A3369F"/>
    <w:rsid w:val="00A530A4"/>
    <w:rsid w:val="00A53180"/>
    <w:rsid w:val="00A53F63"/>
    <w:rsid w:val="00A73EA4"/>
    <w:rsid w:val="00A81FC3"/>
    <w:rsid w:val="00AA537C"/>
    <w:rsid w:val="00AA7A21"/>
    <w:rsid w:val="00AD4C06"/>
    <w:rsid w:val="00AD53BC"/>
    <w:rsid w:val="00AE3618"/>
    <w:rsid w:val="00AE5BBE"/>
    <w:rsid w:val="00AF4FF3"/>
    <w:rsid w:val="00B1702E"/>
    <w:rsid w:val="00B24EFE"/>
    <w:rsid w:val="00B405A0"/>
    <w:rsid w:val="00B4213B"/>
    <w:rsid w:val="00B42A15"/>
    <w:rsid w:val="00B470C0"/>
    <w:rsid w:val="00B507CF"/>
    <w:rsid w:val="00B71E32"/>
    <w:rsid w:val="00B7333E"/>
    <w:rsid w:val="00B848F1"/>
    <w:rsid w:val="00B910D2"/>
    <w:rsid w:val="00B9523F"/>
    <w:rsid w:val="00BB1BC4"/>
    <w:rsid w:val="00BC6F89"/>
    <w:rsid w:val="00BD35D9"/>
    <w:rsid w:val="00BD77F5"/>
    <w:rsid w:val="00BD7F30"/>
    <w:rsid w:val="00BE09CC"/>
    <w:rsid w:val="00BE2EFA"/>
    <w:rsid w:val="00BF5745"/>
    <w:rsid w:val="00C00435"/>
    <w:rsid w:val="00C13B38"/>
    <w:rsid w:val="00C13EFD"/>
    <w:rsid w:val="00C305D7"/>
    <w:rsid w:val="00C3199E"/>
    <w:rsid w:val="00C412A3"/>
    <w:rsid w:val="00C41ABE"/>
    <w:rsid w:val="00C63013"/>
    <w:rsid w:val="00C80956"/>
    <w:rsid w:val="00C80E48"/>
    <w:rsid w:val="00C82F67"/>
    <w:rsid w:val="00C9442E"/>
    <w:rsid w:val="00CB2581"/>
    <w:rsid w:val="00CD03E1"/>
    <w:rsid w:val="00CE35CE"/>
    <w:rsid w:val="00CE694C"/>
    <w:rsid w:val="00CE788E"/>
    <w:rsid w:val="00CF42CC"/>
    <w:rsid w:val="00D00136"/>
    <w:rsid w:val="00D12327"/>
    <w:rsid w:val="00D17CEA"/>
    <w:rsid w:val="00D259F8"/>
    <w:rsid w:val="00D369EE"/>
    <w:rsid w:val="00D52119"/>
    <w:rsid w:val="00D5676D"/>
    <w:rsid w:val="00D67C25"/>
    <w:rsid w:val="00D95F41"/>
    <w:rsid w:val="00DA0A5A"/>
    <w:rsid w:val="00DA3EF6"/>
    <w:rsid w:val="00DB0AEE"/>
    <w:rsid w:val="00DB1477"/>
    <w:rsid w:val="00DC3E86"/>
    <w:rsid w:val="00DC5BB7"/>
    <w:rsid w:val="00DC7E5A"/>
    <w:rsid w:val="00DE3D96"/>
    <w:rsid w:val="00DE4140"/>
    <w:rsid w:val="00DF03FD"/>
    <w:rsid w:val="00DF1160"/>
    <w:rsid w:val="00E02EBD"/>
    <w:rsid w:val="00E07F0F"/>
    <w:rsid w:val="00E6471C"/>
    <w:rsid w:val="00E82AF9"/>
    <w:rsid w:val="00E85800"/>
    <w:rsid w:val="00E87D6C"/>
    <w:rsid w:val="00E916AE"/>
    <w:rsid w:val="00E932E8"/>
    <w:rsid w:val="00EB304E"/>
    <w:rsid w:val="00EB3680"/>
    <w:rsid w:val="00EC087A"/>
    <w:rsid w:val="00EE54F6"/>
    <w:rsid w:val="00EE605A"/>
    <w:rsid w:val="00EF6AEF"/>
    <w:rsid w:val="00EF7113"/>
    <w:rsid w:val="00F2036E"/>
    <w:rsid w:val="00F20F4B"/>
    <w:rsid w:val="00F22D12"/>
    <w:rsid w:val="00F3042E"/>
    <w:rsid w:val="00F42A85"/>
    <w:rsid w:val="00F46B16"/>
    <w:rsid w:val="00F64B1D"/>
    <w:rsid w:val="00F757CA"/>
    <w:rsid w:val="00F8180F"/>
    <w:rsid w:val="00F87779"/>
    <w:rsid w:val="00F92049"/>
    <w:rsid w:val="00FA71EB"/>
    <w:rsid w:val="00FB254C"/>
    <w:rsid w:val="00FB2D65"/>
    <w:rsid w:val="00FC7F7F"/>
    <w:rsid w:val="00FD1ACF"/>
    <w:rsid w:val="00FD3A00"/>
    <w:rsid w:val="00FD7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338E2"/>
  <w15:docId w15:val="{ADDFBF55-C953-4A2D-A5A7-ABEF04C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8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0E95"/>
    <w:pPr>
      <w:keepNext/>
      <w:outlineLvl w:val="0"/>
    </w:pPr>
    <w:rPr>
      <w:rFonts w:ascii="Arial Narrow" w:hAnsi="Arial Narrow" w:cs="Arial"/>
      <w:b/>
      <w:lang w:val="en-GB"/>
    </w:rPr>
  </w:style>
  <w:style w:type="paragraph" w:styleId="Heading2">
    <w:name w:val="heading 2"/>
    <w:basedOn w:val="Normal"/>
    <w:next w:val="Normal"/>
    <w:link w:val="Heading2Char"/>
    <w:qFormat/>
    <w:rsid w:val="00580E95"/>
    <w:pPr>
      <w:keepNext/>
      <w:outlineLvl w:val="1"/>
    </w:pPr>
    <w:rPr>
      <w:rFonts w:ascii="Arial Narrow" w:hAnsi="Arial Narrow" w:cs="Arial"/>
      <w:b/>
      <w:color w:val="FF0000"/>
      <w:sz w:val="28"/>
      <w:szCs w:val="28"/>
      <w:lang w:val="en-GB"/>
    </w:rPr>
  </w:style>
  <w:style w:type="paragraph" w:styleId="Heading3">
    <w:name w:val="heading 3"/>
    <w:basedOn w:val="Normal"/>
    <w:next w:val="Normal"/>
    <w:link w:val="Heading3Char"/>
    <w:qFormat/>
    <w:rsid w:val="00580E95"/>
    <w:pPr>
      <w:keepNext/>
      <w:numPr>
        <w:numId w:val="1"/>
      </w:numPr>
      <w:tabs>
        <w:tab w:val="clear" w:pos="720"/>
        <w:tab w:val="num" w:pos="0"/>
      </w:tabs>
      <w:ind w:left="0" w:hanging="900"/>
      <w:outlineLvl w:val="2"/>
    </w:pPr>
    <w:rPr>
      <w:rFonts w:ascii="Arial Narrow" w:hAnsi="Arial Narrow"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TrustMainHeader">
    <w:name w:val="AmTrust Main Header"/>
    <w:basedOn w:val="Normal"/>
    <w:qFormat/>
    <w:rsid w:val="00407A0E"/>
    <w:rPr>
      <w:rFonts w:ascii="Arial" w:hAnsi="Arial"/>
      <w:color w:val="36578C"/>
      <w:sz w:val="32"/>
    </w:rPr>
  </w:style>
  <w:style w:type="paragraph" w:customStyle="1" w:styleId="AmTrustSubHeader">
    <w:name w:val="AmTrust Sub Header"/>
    <w:basedOn w:val="AmTrustMainHeader"/>
    <w:qFormat/>
    <w:rsid w:val="00436014"/>
    <w:rPr>
      <w:color w:val="7F7F7F" w:themeColor="text1" w:themeTint="80"/>
      <w:sz w:val="28"/>
    </w:rPr>
  </w:style>
  <w:style w:type="paragraph" w:customStyle="1" w:styleId="AmTrustBlack">
    <w:name w:val="AmTrust Black"/>
    <w:basedOn w:val="AmTrustSubHeader"/>
    <w:qFormat/>
    <w:rsid w:val="00407A0E"/>
    <w:rPr>
      <w:color w:val="000000" w:themeColor="text1"/>
      <w:sz w:val="24"/>
    </w:rPr>
  </w:style>
  <w:style w:type="paragraph" w:styleId="Header">
    <w:name w:val="header"/>
    <w:basedOn w:val="Normal"/>
    <w:link w:val="HeaderChar"/>
    <w:unhideWhenUsed/>
    <w:rsid w:val="00BC6F89"/>
    <w:pPr>
      <w:tabs>
        <w:tab w:val="center" w:pos="4513"/>
        <w:tab w:val="right" w:pos="9026"/>
      </w:tabs>
    </w:pPr>
  </w:style>
  <w:style w:type="character" w:customStyle="1" w:styleId="HeaderChar">
    <w:name w:val="Header Char"/>
    <w:basedOn w:val="DefaultParagraphFont"/>
    <w:link w:val="Header"/>
    <w:uiPriority w:val="99"/>
    <w:rsid w:val="00BC6F89"/>
  </w:style>
  <w:style w:type="paragraph" w:styleId="Footer">
    <w:name w:val="footer"/>
    <w:basedOn w:val="Normal"/>
    <w:link w:val="FooterChar"/>
    <w:uiPriority w:val="99"/>
    <w:unhideWhenUsed/>
    <w:rsid w:val="00BC6F89"/>
    <w:pPr>
      <w:tabs>
        <w:tab w:val="center" w:pos="4513"/>
        <w:tab w:val="right" w:pos="9026"/>
      </w:tabs>
    </w:pPr>
  </w:style>
  <w:style w:type="character" w:customStyle="1" w:styleId="FooterChar">
    <w:name w:val="Footer Char"/>
    <w:basedOn w:val="DefaultParagraphFont"/>
    <w:link w:val="Footer"/>
    <w:uiPriority w:val="99"/>
    <w:rsid w:val="00BC6F89"/>
  </w:style>
  <w:style w:type="paragraph" w:styleId="BalloonText">
    <w:name w:val="Balloon Text"/>
    <w:basedOn w:val="Normal"/>
    <w:link w:val="BalloonTextChar"/>
    <w:uiPriority w:val="99"/>
    <w:semiHidden/>
    <w:unhideWhenUsed/>
    <w:rsid w:val="00BC6F89"/>
    <w:rPr>
      <w:rFonts w:ascii="Tahoma" w:hAnsi="Tahoma" w:cs="Tahoma"/>
      <w:sz w:val="16"/>
      <w:szCs w:val="16"/>
    </w:rPr>
  </w:style>
  <w:style w:type="character" w:customStyle="1" w:styleId="BalloonTextChar">
    <w:name w:val="Balloon Text Char"/>
    <w:basedOn w:val="DefaultParagraphFont"/>
    <w:link w:val="BalloonText"/>
    <w:uiPriority w:val="99"/>
    <w:semiHidden/>
    <w:rsid w:val="00BC6F89"/>
    <w:rPr>
      <w:rFonts w:ascii="Tahoma" w:hAnsi="Tahoma" w:cs="Tahoma"/>
      <w:sz w:val="16"/>
      <w:szCs w:val="16"/>
    </w:rPr>
  </w:style>
  <w:style w:type="paragraph" w:customStyle="1" w:styleId="Default">
    <w:name w:val="Default"/>
    <w:rsid w:val="005B49F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580E95"/>
    <w:rPr>
      <w:rFonts w:ascii="Arial Narrow" w:eastAsia="Times New Roman" w:hAnsi="Arial Narrow" w:cs="Arial"/>
      <w:b/>
      <w:sz w:val="24"/>
      <w:szCs w:val="24"/>
    </w:rPr>
  </w:style>
  <w:style w:type="character" w:customStyle="1" w:styleId="Heading2Char">
    <w:name w:val="Heading 2 Char"/>
    <w:basedOn w:val="DefaultParagraphFont"/>
    <w:link w:val="Heading2"/>
    <w:rsid w:val="00580E95"/>
    <w:rPr>
      <w:rFonts w:ascii="Arial Narrow" w:eastAsia="Times New Roman" w:hAnsi="Arial Narrow" w:cs="Arial"/>
      <w:b/>
      <w:color w:val="FF0000"/>
      <w:sz w:val="28"/>
      <w:szCs w:val="28"/>
    </w:rPr>
  </w:style>
  <w:style w:type="character" w:customStyle="1" w:styleId="Heading3Char">
    <w:name w:val="Heading 3 Char"/>
    <w:basedOn w:val="DefaultParagraphFont"/>
    <w:link w:val="Heading3"/>
    <w:rsid w:val="00580E95"/>
    <w:rPr>
      <w:rFonts w:ascii="Arial Narrow" w:eastAsia="Times New Roman" w:hAnsi="Arial Narrow" w:cs="Arial"/>
      <w:b/>
      <w:sz w:val="28"/>
      <w:szCs w:val="24"/>
    </w:rPr>
  </w:style>
  <w:style w:type="character" w:styleId="Hyperlink">
    <w:name w:val="Hyperlink"/>
    <w:basedOn w:val="DefaultParagraphFont"/>
    <w:semiHidden/>
    <w:rsid w:val="00580E95"/>
    <w:rPr>
      <w:color w:val="0000FF"/>
      <w:u w:val="single"/>
    </w:rPr>
  </w:style>
  <w:style w:type="paragraph" w:styleId="CommentText">
    <w:name w:val="annotation text"/>
    <w:basedOn w:val="Normal"/>
    <w:link w:val="CommentTextChar"/>
    <w:uiPriority w:val="99"/>
    <w:semiHidden/>
    <w:rsid w:val="00580E95"/>
    <w:rPr>
      <w:sz w:val="20"/>
      <w:szCs w:val="20"/>
    </w:rPr>
  </w:style>
  <w:style w:type="character" w:customStyle="1" w:styleId="CommentTextChar">
    <w:name w:val="Comment Text Char"/>
    <w:basedOn w:val="DefaultParagraphFont"/>
    <w:link w:val="CommentText"/>
    <w:uiPriority w:val="99"/>
    <w:semiHidden/>
    <w:rsid w:val="00580E95"/>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580E95"/>
    <w:rPr>
      <w:rFonts w:ascii="Arial Narrow" w:hAnsi="Arial Narrow" w:cs="Arial"/>
      <w:b/>
      <w:color w:val="FF0000"/>
      <w:sz w:val="28"/>
      <w:szCs w:val="28"/>
      <w:lang w:val="en-GB"/>
    </w:rPr>
  </w:style>
  <w:style w:type="character" w:customStyle="1" w:styleId="BodyText2Char">
    <w:name w:val="Body Text 2 Char"/>
    <w:basedOn w:val="DefaultParagraphFont"/>
    <w:link w:val="BodyText2"/>
    <w:semiHidden/>
    <w:rsid w:val="00580E95"/>
    <w:rPr>
      <w:rFonts w:ascii="Arial Narrow" w:eastAsia="Times New Roman" w:hAnsi="Arial Narrow" w:cs="Arial"/>
      <w:b/>
      <w:color w:val="FF0000"/>
      <w:sz w:val="28"/>
      <w:szCs w:val="28"/>
    </w:rPr>
  </w:style>
  <w:style w:type="paragraph" w:styleId="BodyText3">
    <w:name w:val="Body Text 3"/>
    <w:basedOn w:val="Normal"/>
    <w:link w:val="BodyText3Char"/>
    <w:semiHidden/>
    <w:rsid w:val="00580E95"/>
    <w:rPr>
      <w:rFonts w:ascii="Arial Narrow" w:hAnsi="Arial Narrow" w:cs="Arial"/>
      <w:bCs/>
      <w:sz w:val="22"/>
      <w:szCs w:val="28"/>
      <w:lang w:val="en-GB"/>
    </w:rPr>
  </w:style>
  <w:style w:type="character" w:customStyle="1" w:styleId="BodyText3Char">
    <w:name w:val="Body Text 3 Char"/>
    <w:basedOn w:val="DefaultParagraphFont"/>
    <w:link w:val="BodyText3"/>
    <w:semiHidden/>
    <w:rsid w:val="00580E95"/>
    <w:rPr>
      <w:rFonts w:ascii="Arial Narrow" w:eastAsia="Times New Roman" w:hAnsi="Arial Narrow" w:cs="Arial"/>
      <w:bCs/>
      <w:szCs w:val="28"/>
    </w:rPr>
  </w:style>
  <w:style w:type="paragraph" w:styleId="ListParagraph">
    <w:name w:val="List Paragraph"/>
    <w:basedOn w:val="Normal"/>
    <w:uiPriority w:val="34"/>
    <w:qFormat/>
    <w:rsid w:val="00580E95"/>
    <w:pPr>
      <w:ind w:left="720"/>
    </w:pPr>
  </w:style>
  <w:style w:type="character" w:styleId="CommentReference">
    <w:name w:val="annotation reference"/>
    <w:basedOn w:val="DefaultParagraphFont"/>
    <w:uiPriority w:val="99"/>
    <w:semiHidden/>
    <w:unhideWhenUsed/>
    <w:rsid w:val="00DC5BB7"/>
    <w:rPr>
      <w:sz w:val="16"/>
      <w:szCs w:val="16"/>
    </w:rPr>
  </w:style>
  <w:style w:type="paragraph" w:styleId="CommentSubject">
    <w:name w:val="annotation subject"/>
    <w:basedOn w:val="CommentText"/>
    <w:next w:val="CommentText"/>
    <w:link w:val="CommentSubjectChar"/>
    <w:uiPriority w:val="99"/>
    <w:semiHidden/>
    <w:unhideWhenUsed/>
    <w:rsid w:val="00DC5BB7"/>
    <w:rPr>
      <w:b/>
      <w:bCs/>
    </w:rPr>
  </w:style>
  <w:style w:type="character" w:customStyle="1" w:styleId="CommentSubjectChar">
    <w:name w:val="Comment Subject Char"/>
    <w:basedOn w:val="CommentTextChar"/>
    <w:link w:val="CommentSubject"/>
    <w:uiPriority w:val="99"/>
    <w:semiHidden/>
    <w:rsid w:val="00DC5BB7"/>
    <w:rPr>
      <w:rFonts w:ascii="Times New Roman" w:eastAsia="Times New Roman" w:hAnsi="Times New Roman" w:cs="Times New Roman"/>
      <w:b/>
      <w:bCs/>
      <w:sz w:val="20"/>
      <w:szCs w:val="20"/>
      <w:lang w:val="en-US"/>
    </w:rPr>
  </w:style>
  <w:style w:type="paragraph" w:customStyle="1" w:styleId="H1">
    <w:name w:val="H1"/>
    <w:basedOn w:val="Normal"/>
    <w:next w:val="Normal"/>
    <w:rsid w:val="00041B89"/>
    <w:pPr>
      <w:keepNext/>
      <w:spacing w:before="100" w:after="100"/>
      <w:outlineLvl w:val="1"/>
    </w:pPr>
    <w:rPr>
      <w:b/>
      <w:snapToGrid w:val="0"/>
      <w:kern w:val="36"/>
      <w:sz w:val="48"/>
      <w:szCs w:val="20"/>
      <w:lang w:val="en-GB"/>
    </w:rPr>
  </w:style>
  <w:style w:type="paragraph" w:styleId="BodyText">
    <w:name w:val="Body Text"/>
    <w:basedOn w:val="Normal"/>
    <w:link w:val="BodyTextChar"/>
    <w:uiPriority w:val="99"/>
    <w:semiHidden/>
    <w:unhideWhenUsed/>
    <w:rsid w:val="00044B09"/>
    <w:pPr>
      <w:spacing w:after="120"/>
    </w:pPr>
  </w:style>
  <w:style w:type="character" w:customStyle="1" w:styleId="BodyTextChar">
    <w:name w:val="Body Text Char"/>
    <w:basedOn w:val="DefaultParagraphFont"/>
    <w:link w:val="BodyText"/>
    <w:uiPriority w:val="99"/>
    <w:semiHidden/>
    <w:rsid w:val="00044B09"/>
    <w:rPr>
      <w:rFonts w:ascii="Times New Roman" w:eastAsia="Times New Roman" w:hAnsi="Times New Roman" w:cs="Times New Roman"/>
      <w:sz w:val="24"/>
      <w:szCs w:val="24"/>
      <w:lang w:val="en-US"/>
    </w:rPr>
  </w:style>
  <w:style w:type="table" w:styleId="TableGrid">
    <w:name w:val="Table Grid"/>
    <w:basedOn w:val="TableNormal"/>
    <w:uiPriority w:val="59"/>
    <w:rsid w:val="0051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E22"/>
    <w:pPr>
      <w:spacing w:before="100" w:beforeAutospacing="1" w:after="100" w:afterAutospacing="1"/>
    </w:pPr>
    <w:rPr>
      <w:lang w:val="en-GB" w:eastAsia="en-GB"/>
    </w:rPr>
  </w:style>
  <w:style w:type="character" w:customStyle="1" w:styleId="apple-converted-space">
    <w:name w:val="apple-converted-space"/>
    <w:basedOn w:val="DefaultParagraphFont"/>
    <w:rsid w:val="00DF03FD"/>
  </w:style>
  <w:style w:type="paragraph" w:styleId="Revision">
    <w:name w:val="Revision"/>
    <w:hidden/>
    <w:uiPriority w:val="99"/>
    <w:semiHidden/>
    <w:rsid w:val="008E6926"/>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03A9D"/>
    <w:rPr>
      <w:sz w:val="20"/>
      <w:szCs w:val="20"/>
    </w:rPr>
  </w:style>
  <w:style w:type="character" w:customStyle="1" w:styleId="FootnoteTextChar">
    <w:name w:val="Footnote Text Char"/>
    <w:basedOn w:val="DefaultParagraphFont"/>
    <w:link w:val="FootnoteText"/>
    <w:uiPriority w:val="99"/>
    <w:semiHidden/>
    <w:rsid w:val="00803A9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03A9D"/>
    <w:rPr>
      <w:vertAlign w:val="superscript"/>
    </w:rPr>
  </w:style>
  <w:style w:type="table" w:customStyle="1" w:styleId="TableGrid0">
    <w:name w:val="TableGrid"/>
    <w:rsid w:val="008755A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5047">
      <w:bodyDiv w:val="1"/>
      <w:marLeft w:val="0"/>
      <w:marRight w:val="0"/>
      <w:marTop w:val="0"/>
      <w:marBottom w:val="0"/>
      <w:divBdr>
        <w:top w:val="none" w:sz="0" w:space="0" w:color="auto"/>
        <w:left w:val="none" w:sz="0" w:space="0" w:color="auto"/>
        <w:bottom w:val="none" w:sz="0" w:space="0" w:color="auto"/>
        <w:right w:val="none" w:sz="0" w:space="0" w:color="auto"/>
      </w:divBdr>
    </w:div>
    <w:div w:id="1029718931">
      <w:bodyDiv w:val="1"/>
      <w:marLeft w:val="0"/>
      <w:marRight w:val="0"/>
      <w:marTop w:val="0"/>
      <w:marBottom w:val="0"/>
      <w:divBdr>
        <w:top w:val="none" w:sz="0" w:space="0" w:color="auto"/>
        <w:left w:val="none" w:sz="0" w:space="0" w:color="auto"/>
        <w:bottom w:val="none" w:sz="0" w:space="0" w:color="auto"/>
        <w:right w:val="none" w:sz="0" w:space="0" w:color="auto"/>
      </w:divBdr>
      <w:divsChild>
        <w:div w:id="1086730355">
          <w:marLeft w:val="0"/>
          <w:marRight w:val="0"/>
          <w:marTop w:val="0"/>
          <w:marBottom w:val="0"/>
          <w:divBdr>
            <w:top w:val="none" w:sz="0" w:space="0" w:color="auto"/>
            <w:left w:val="none" w:sz="0" w:space="0" w:color="auto"/>
            <w:bottom w:val="none" w:sz="0" w:space="0" w:color="auto"/>
            <w:right w:val="none" w:sz="0" w:space="0" w:color="auto"/>
          </w:divBdr>
          <w:divsChild>
            <w:div w:id="1182161464">
              <w:marLeft w:val="0"/>
              <w:marRight w:val="0"/>
              <w:marTop w:val="0"/>
              <w:marBottom w:val="0"/>
              <w:divBdr>
                <w:top w:val="none" w:sz="0" w:space="0" w:color="auto"/>
                <w:left w:val="none" w:sz="0" w:space="0" w:color="auto"/>
                <w:bottom w:val="none" w:sz="0" w:space="0" w:color="auto"/>
                <w:right w:val="none" w:sz="0" w:space="0" w:color="auto"/>
              </w:divBdr>
              <w:divsChild>
                <w:div w:id="1064913350">
                  <w:marLeft w:val="0"/>
                  <w:marRight w:val="0"/>
                  <w:marTop w:val="0"/>
                  <w:marBottom w:val="0"/>
                  <w:divBdr>
                    <w:top w:val="none" w:sz="0" w:space="0" w:color="auto"/>
                    <w:left w:val="none" w:sz="0" w:space="0" w:color="auto"/>
                    <w:bottom w:val="none" w:sz="0" w:space="0" w:color="auto"/>
                    <w:right w:val="none" w:sz="0" w:space="0" w:color="auto"/>
                  </w:divBdr>
                  <w:divsChild>
                    <w:div w:id="1171524857">
                      <w:marLeft w:val="0"/>
                      <w:marRight w:val="0"/>
                      <w:marTop w:val="0"/>
                      <w:marBottom w:val="0"/>
                      <w:divBdr>
                        <w:top w:val="none" w:sz="0" w:space="0" w:color="auto"/>
                        <w:left w:val="none" w:sz="0" w:space="0" w:color="auto"/>
                        <w:bottom w:val="none" w:sz="0" w:space="0" w:color="auto"/>
                        <w:right w:val="none" w:sz="0" w:space="0" w:color="auto"/>
                      </w:divBdr>
                      <w:divsChild>
                        <w:div w:id="187108221">
                          <w:marLeft w:val="0"/>
                          <w:marRight w:val="0"/>
                          <w:marTop w:val="0"/>
                          <w:marBottom w:val="0"/>
                          <w:divBdr>
                            <w:top w:val="none" w:sz="0" w:space="0" w:color="auto"/>
                            <w:left w:val="none" w:sz="0" w:space="0" w:color="auto"/>
                            <w:bottom w:val="none" w:sz="0" w:space="0" w:color="auto"/>
                            <w:right w:val="none" w:sz="0" w:space="0" w:color="auto"/>
                          </w:divBdr>
                          <w:divsChild>
                            <w:div w:id="15664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380302">
      <w:bodyDiv w:val="1"/>
      <w:marLeft w:val="0"/>
      <w:marRight w:val="0"/>
      <w:marTop w:val="0"/>
      <w:marBottom w:val="0"/>
      <w:divBdr>
        <w:top w:val="none" w:sz="0" w:space="0" w:color="auto"/>
        <w:left w:val="none" w:sz="0" w:space="0" w:color="auto"/>
        <w:bottom w:val="none" w:sz="0" w:space="0" w:color="auto"/>
        <w:right w:val="none" w:sz="0" w:space="0" w:color="auto"/>
      </w:divBdr>
    </w:div>
    <w:div w:id="20316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17b3cf-72aa-453b-92cc-8d9251f15f75" xsi:nil="true"/>
    <lcf76f155ced4ddcb4097134ff3c332f xmlns="d520cd54-fed9-4219-84d9-bd7b8b627f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5CC579E0CED44EB28F48A06035B6E9" ma:contentTypeVersion="14" ma:contentTypeDescription="Create a new document." ma:contentTypeScope="" ma:versionID="74b1c5dba153dce2a542170d4dd9bf81">
  <xsd:schema xmlns:xsd="http://www.w3.org/2001/XMLSchema" xmlns:xs="http://www.w3.org/2001/XMLSchema" xmlns:p="http://schemas.microsoft.com/office/2006/metadata/properties" xmlns:ns2="d520cd54-fed9-4219-84d9-bd7b8b627ff0" xmlns:ns3="1117b3cf-72aa-453b-92cc-8d9251f15f75" targetNamespace="http://schemas.microsoft.com/office/2006/metadata/properties" ma:root="true" ma:fieldsID="f2e909cbc22892bd77775d0f6d96d451" ns2:_="" ns3:_="">
    <xsd:import namespace="d520cd54-fed9-4219-84d9-bd7b8b627ff0"/>
    <xsd:import namespace="1117b3cf-72aa-453b-92cc-8d9251f15f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cd54-fed9-4219-84d9-bd7b8b627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fe77a-7f2b-40b5-8e86-4fbe175d43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7b3cf-72aa-453b-92cc-8d9251f15f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f0aeec-d66b-4343-942c-0f5f9be77aaa}" ma:internalName="TaxCatchAll" ma:showField="CatchAllData" ma:web="1117b3cf-72aa-453b-92cc-8d9251f15f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3A205-14D8-4E76-B746-22A21B02377B}">
  <ds:schemaRefs>
    <ds:schemaRef ds:uri="http://schemas.microsoft.com/office/2006/metadata/properties"/>
    <ds:schemaRef ds:uri="http://schemas.microsoft.com/office/infopath/2007/PartnerControls"/>
    <ds:schemaRef ds:uri="1117b3cf-72aa-453b-92cc-8d9251f15f75"/>
    <ds:schemaRef ds:uri="d520cd54-fed9-4219-84d9-bd7b8b627ff0"/>
  </ds:schemaRefs>
</ds:datastoreItem>
</file>

<file path=customXml/itemProps2.xml><?xml version="1.0" encoding="utf-8"?>
<ds:datastoreItem xmlns:ds="http://schemas.openxmlformats.org/officeDocument/2006/customXml" ds:itemID="{86C0CF0C-9830-416F-BA8D-2BEEB9B940AE}">
  <ds:schemaRefs>
    <ds:schemaRef ds:uri="http://schemas.microsoft.com/sharepoint/v3/contenttype/forms"/>
  </ds:schemaRefs>
</ds:datastoreItem>
</file>

<file path=customXml/itemProps3.xml><?xml version="1.0" encoding="utf-8"?>
<ds:datastoreItem xmlns:ds="http://schemas.openxmlformats.org/officeDocument/2006/customXml" ds:itemID="{1031C3C6-E4FE-41B9-B3FE-AA0F0C081518}">
  <ds:schemaRefs>
    <ds:schemaRef ds:uri="http://schemas.openxmlformats.org/officeDocument/2006/bibliography"/>
  </ds:schemaRefs>
</ds:datastoreItem>
</file>

<file path=customXml/itemProps4.xml><?xml version="1.0" encoding="utf-8"?>
<ds:datastoreItem xmlns:ds="http://schemas.openxmlformats.org/officeDocument/2006/customXml" ds:itemID="{EFBC6F10-C23F-4A79-A0FE-477D0F12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cd54-fed9-4219-84d9-bd7b8b627ff0"/>
    <ds:schemaRef ds:uri="1117b3cf-72aa-453b-92cc-8d9251f15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Atalanta Hallawell</dc:creator>
  <cp:lastModifiedBy>Louise Cosgrove</cp:lastModifiedBy>
  <cp:revision>3</cp:revision>
  <cp:lastPrinted>2019-10-10T09:22:00Z</cp:lastPrinted>
  <dcterms:created xsi:type="dcterms:W3CDTF">2025-09-19T14:43:00Z</dcterms:created>
  <dcterms:modified xsi:type="dcterms:W3CDTF">2025-09-19T14:46:00Z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0x010100AD5CC579E0CED44EB28F48A06035B6E9</vt:lpwstr>
  </property>
  <property fmtid="{D5CDD505-2E9C-101B-9397-08002B2CF9AE}" pid="3" name="MediaServiceImageTags">
    <vt:lpwstr/>
  </property>
</Properties>
</file>